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/>
          <w:b/>
          <w:sz w:val="30"/>
          <w:szCs w:val="30"/>
        </w:rPr>
      </w:pPr>
      <w:r>
        <w:rPr>
          <w:rFonts w:hint="eastAsia" w:asciiTheme="minorEastAsia" w:hAnsiTheme="minorEastAsia"/>
          <w:b/>
          <w:sz w:val="30"/>
          <w:szCs w:val="30"/>
          <w:lang w:eastAsia="zh-CN"/>
        </w:rPr>
        <w:t>洪蓓蓉</w:t>
      </w:r>
      <w:r>
        <w:rPr>
          <w:rFonts w:hint="eastAsia" w:asciiTheme="minorEastAsia" w:hAnsiTheme="minorEastAsia"/>
          <w:b/>
          <w:sz w:val="30"/>
          <w:szCs w:val="30"/>
        </w:rPr>
        <w:t>赴</w:t>
      </w:r>
      <w:r>
        <w:rPr>
          <w:rFonts w:hint="eastAsia" w:asciiTheme="minorEastAsia" w:hAnsiTheme="minorEastAsia"/>
          <w:b/>
          <w:sz w:val="30"/>
          <w:szCs w:val="30"/>
          <w:lang w:eastAsia="zh-CN"/>
        </w:rPr>
        <w:t>德国</w:t>
      </w:r>
      <w:r>
        <w:rPr>
          <w:rFonts w:hint="eastAsia" w:asciiTheme="minorEastAsia" w:hAnsiTheme="minorEastAsia"/>
          <w:b/>
          <w:sz w:val="30"/>
          <w:szCs w:val="30"/>
        </w:rPr>
        <w:t>国家（地区）</w:t>
      </w:r>
      <w:r>
        <w:rPr>
          <w:rFonts w:hint="eastAsia" w:asciiTheme="minorEastAsia" w:hAnsiTheme="minorEastAsia"/>
          <w:b/>
          <w:sz w:val="30"/>
          <w:szCs w:val="30"/>
          <w:lang w:eastAsia="zh-CN"/>
        </w:rPr>
        <w:t>德累斯顿和哈雷萨勒</w:t>
      </w:r>
      <w:r>
        <w:rPr>
          <w:rFonts w:hint="eastAsia" w:asciiTheme="minorEastAsia" w:hAnsiTheme="minorEastAsia"/>
          <w:b/>
          <w:sz w:val="30"/>
          <w:szCs w:val="30"/>
        </w:rPr>
        <w:t>团组出访报告</w:t>
      </w:r>
    </w:p>
    <w:p>
      <w:pPr>
        <w:jc w:val="center"/>
        <w:rPr>
          <w:rFonts w:asciiTheme="minorEastAsia" w:hAnsiTheme="minorEastAsia"/>
          <w:b/>
          <w:sz w:val="24"/>
          <w:szCs w:val="24"/>
        </w:rPr>
      </w:pPr>
    </w:p>
    <w:p>
      <w:pPr>
        <w:pStyle w:val="9"/>
        <w:numPr>
          <w:ilvl w:val="0"/>
          <w:numId w:val="1"/>
        </w:numPr>
        <w:ind w:firstLineChars="0"/>
        <w:rPr>
          <w:rFonts w:asciiTheme="minorEastAsia" w:hAnsiTheme="minorEastAsia"/>
          <w:sz w:val="24"/>
          <w:szCs w:val="24"/>
        </w:rPr>
      </w:pPr>
      <w:r>
        <w:rPr>
          <w:rFonts w:hint="eastAsia" w:asciiTheme="minorEastAsia" w:hAnsiTheme="minorEastAsia"/>
          <w:sz w:val="24"/>
          <w:szCs w:val="24"/>
        </w:rPr>
        <w:t>境外公务活动情况（包括活动起讫时间、活动地点、活动主要内容、接待单位、接待人员姓名等，每处公务至少附一张照片）</w:t>
      </w:r>
    </w:p>
    <w:p>
      <w:pPr>
        <w:pStyle w:val="9"/>
        <w:ind w:left="720" w:firstLine="0" w:firstLineChars="0"/>
        <w:rPr>
          <w:rFonts w:hint="eastAsia" w:asciiTheme="minorEastAsia" w:hAnsiTheme="minorEastAsia" w:eastAsiaTheme="minorEastAsia"/>
          <w:sz w:val="24"/>
          <w:szCs w:val="24"/>
          <w:lang w:eastAsia="zh-CN"/>
        </w:rPr>
      </w:pPr>
    </w:p>
    <w:tbl>
      <w:tblPr>
        <w:tblStyle w:val="5"/>
        <w:tblW w:w="10300" w:type="dxa"/>
        <w:tblInd w:w="-88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108" w:type="dxa"/>
          <w:right w:w="108" w:type="dxa"/>
        </w:tblCellMar>
      </w:tblPr>
      <w:tblGrid>
        <w:gridCol w:w="975"/>
        <w:gridCol w:w="1188"/>
        <w:gridCol w:w="2675"/>
        <w:gridCol w:w="1850"/>
        <w:gridCol w:w="1537"/>
        <w:gridCol w:w="20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活动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起讫时间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活动地点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活动主要内容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接待单位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接待人员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8.14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萨克森州立产教融合大学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BA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）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欢迎仪式和简介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eastAsia="zh-CN"/>
              </w:rPr>
              <w:t>德国双元制体系介绍；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eastAsia="zh-CN"/>
              </w:rPr>
              <w:t>参观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BA多个实训室和图书馆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萨克森州立产教融合大学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BA校长Scherm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7770" cy="889000"/>
                  <wp:effectExtent l="0" t="0" r="11430" b="635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88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8.15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Spektra 公司和DR Quendt食品化工公司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企业参观和介绍；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BA毕业生介绍和工作经验交流；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Spektra 公司和DR Quendt食品化工公司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Spektra公司负责人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Holger Nicklich；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Quendt食品化工公司负责人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eastAsia="zh-CN"/>
              </w:rPr>
              <w:t xml:space="preserve"> 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7770" cy="819150"/>
                  <wp:effectExtent l="0" t="0" r="1143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8405" cy="802640"/>
                  <wp:effectExtent l="0" t="0" r="10795" b="1651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802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rPr>
          <w:trHeight w:val="1850" w:hRule="atLeast"/>
        </w:trPr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8.16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萨克森州立产教融合大学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BA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）</w:t>
            </w:r>
          </w:p>
        </w:tc>
        <w:tc>
          <w:tcPr>
            <w:tcW w:w="26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食品化工专业和媒体信息工程专业两位教授的讲座；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介绍大学课程安排、组织结构分类、毕业生就业方向等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萨克森州立产教融合大学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食品化工专业教授Karsten Paditz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媒体信息工程专业教授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5230" cy="955040"/>
                  <wp:effectExtent l="0" t="0" r="13970" b="1651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230" cy="95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4595" cy="836930"/>
                  <wp:effectExtent l="0" t="0" r="14605" b="127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595" cy="836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8.19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</w:t>
            </w:r>
          </w:p>
        </w:tc>
        <w:tc>
          <w:tcPr>
            <w:tcW w:w="26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介绍机械类课程设置，学校建设框架，组成模块，校企结合，师生</w:t>
            </w: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比等；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参观职业培训中心的部分实训室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产教融合大学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职业培训中心副校长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4595" cy="855345"/>
                  <wp:effectExtent l="0" t="0" r="14605" b="190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595" cy="85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8.20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详解该学校双元制架构落实情况；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上一堂课：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车铣复合加工实训和理论一体化课程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职业培训中心会议室；职业培训中心数控实训室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职业培训中心校长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7770" cy="987425"/>
                  <wp:effectExtent l="0" t="0" r="11430" b="317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976" b="25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98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8.21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食品加工职业学校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学校组成和简介；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参观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食品加工职业学校所有专业及其实训室；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简单观摩各种专业上课情况；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食品加工职业学校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食品加工职业学校校长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食品加工职业学校系主任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9675" cy="1003935"/>
                  <wp:effectExtent l="0" t="0" r="9525" b="571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003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8.22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制冷暖通专业课程介绍和实训室参观讲解；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质量管理专业老师上课；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制冷暖通专业系主任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质量管理教师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Erik Wolf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0150" cy="967105"/>
                  <wp:effectExtent l="0" t="0" r="0" b="444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10310" cy="879475"/>
                  <wp:effectExtent l="0" t="0" r="8890" b="1587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87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8.23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双元制构架详解；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观摩制冷暖通专业系主任授课并动手组装连接暖通管道；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校长答疑；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制冷暖通专业系主任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  <w:t>职业培训中心校长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8405" cy="904240"/>
                  <wp:effectExtent l="0" t="0" r="10795" b="1016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4032" b="30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904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6500" cy="892810"/>
                  <wp:effectExtent l="0" t="0" r="12700" b="254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0" cy="89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8.26</w:t>
            </w:r>
          </w:p>
        </w:tc>
        <w:tc>
          <w:tcPr>
            <w:tcW w:w="1188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进行TTT培训师训练：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课程安排、上课规则、培训内容、头脑风暴、小组讨论</w:t>
            </w:r>
          </w:p>
        </w:tc>
        <w:tc>
          <w:tcPr>
            <w:tcW w:w="1850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培训师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Caroal Klinger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2690" cy="959485"/>
                  <wp:effectExtent l="0" t="0" r="16510" b="1206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90" cy="959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8.27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进行TTT培训师训练：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双元制教学具化、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培训师具备技能、培训教案内容、企业工会职责、职业教育法典、师生有效谈话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培训师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Caroal Klinger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7770" cy="984885"/>
                  <wp:effectExtent l="0" t="0" r="11430" b="571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98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8.28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专业学习：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外径千分尺讲解；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钳工划线讲解；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攻外螺纹讲解；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专业负责人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Torsten Ebert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7135" cy="909320"/>
                  <wp:effectExtent l="0" t="0" r="12065" b="508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135" cy="909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8.29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专业学习：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外径千分尺讲解；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钳工划线讲解；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攻外螺纹讲解；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实训教师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Thomas Klokow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0150" cy="915670"/>
                  <wp:effectExtent l="0" t="0" r="0" b="1778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915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8.30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专业学习：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外径千分尺讲解；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钳工划线讲解；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攻外螺纹讲解；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实训教师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Torsten Ebert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9675" cy="1007745"/>
                  <wp:effectExtent l="0" t="0" r="9525" b="190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9.2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教学法学习：教学方法论及相关法律和大纲的讲解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培训师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Caroal Klinger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3960" cy="921385"/>
                  <wp:effectExtent l="0" t="0" r="15240" b="1206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9.3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教学法学习：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企业培训四步教学法；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参观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各种专业；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观摩各种专业上课情况；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培训师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Caroal Klinger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8405" cy="923925"/>
                  <wp:effectExtent l="0" t="0" r="10795" b="952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9.4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模拟考试，由专业教师进行分析；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正式考试：20分钟上一堂实训课；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培训师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Caroal Klinger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实训教师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Torsten Ebert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1420" cy="868045"/>
                  <wp:effectExtent l="0" t="0" r="17780" b="825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868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9.5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中德合作教学模式；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质检的相关管理；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如何成为一名TTT；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美容美发专业参观和观摩上课；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实训教师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Mario Baltruschat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9040" cy="918845"/>
                  <wp:effectExtent l="0" t="0" r="10160" b="1460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040" cy="918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199515" cy="854710"/>
                  <wp:effectExtent l="0" t="0" r="635" b="254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515" cy="85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9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vertAlign w:val="baseline"/>
                <w:lang w:val="en-US" w:eastAsia="zh-CN"/>
              </w:rPr>
              <w:t>9.6</w:t>
            </w:r>
          </w:p>
        </w:tc>
        <w:tc>
          <w:tcPr>
            <w:tcW w:w="1188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2675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毕业典礼</w:t>
            </w:r>
          </w:p>
        </w:tc>
        <w:tc>
          <w:tcPr>
            <w:tcW w:w="1850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</w:p>
        </w:tc>
        <w:tc>
          <w:tcPr>
            <w:tcW w:w="1537" w:type="dxa"/>
            <w:vAlign w:val="top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校长</w:t>
            </w:r>
          </w:p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t>德国手工业协会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eastAsia="zh-CN"/>
              </w:rPr>
              <w:t>专业负责人</w:t>
            </w:r>
            <w:r>
              <w:rPr>
                <w:rFonts w:hint="eastAsia" w:ascii="Calibri Light" w:hAnsi="Calibri Light" w:eastAsia="宋体" w:cs="宋体"/>
                <w:sz w:val="18"/>
                <w:szCs w:val="18"/>
                <w:lang w:val="en-US" w:eastAsia="zh-CN"/>
              </w:rPr>
              <w:t>Thomas Klokow</w:t>
            </w:r>
          </w:p>
        </w:tc>
        <w:tc>
          <w:tcPr>
            <w:tcW w:w="2075" w:type="dxa"/>
          </w:tcPr>
          <w:p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textAlignment w:val="auto"/>
              <w:rPr>
                <w:rFonts w:hint="eastAsia" w:ascii="Calibri Light" w:hAnsi="Calibri Light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Calibri Light" w:hAnsi="Calibri Light" w:eastAsia="宋体" w:cs="宋体"/>
                <w:sz w:val="18"/>
                <w:szCs w:val="18"/>
              </w:rPr>
              <w:drawing>
                <wp:inline distT="0" distB="0" distL="114300" distR="114300">
                  <wp:extent cx="1209040" cy="1006475"/>
                  <wp:effectExtent l="0" t="0" r="10160" b="3175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040" cy="100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9"/>
        <w:ind w:left="720" w:firstLine="0" w:firstLineChars="0"/>
        <w:rPr>
          <w:rFonts w:asciiTheme="minorEastAsia" w:hAnsiTheme="minorEastAsia"/>
          <w:sz w:val="24"/>
          <w:szCs w:val="24"/>
        </w:rPr>
      </w:pPr>
    </w:p>
    <w:p>
      <w:pPr>
        <w:pStyle w:val="9"/>
        <w:ind w:left="720" w:firstLine="0" w:firstLineChars="0"/>
        <w:rPr>
          <w:rFonts w:asciiTheme="minorEastAsia" w:hAnsiTheme="minorEastAsia"/>
          <w:sz w:val="24"/>
          <w:szCs w:val="24"/>
        </w:rPr>
      </w:pPr>
    </w:p>
    <w:p>
      <w:pPr>
        <w:pStyle w:val="9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Chars="0"/>
        <w:textAlignment w:val="auto"/>
        <w:rPr>
          <w:rFonts w:hint="eastAsia" w:asciiTheme="minorHAnsi" w:hAnsiTheme="minorHAnsi" w:eastAsiaTheme="minor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/>
          <w:sz w:val="24"/>
          <w:szCs w:val="24"/>
        </w:rPr>
        <w:t>邀请方介绍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eastAsia="zh-CN"/>
        </w:rPr>
      </w:pP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eastAsia="zh-CN"/>
        </w:rPr>
        <w:t>萨克森职业学院成立于</w:t>
      </w:r>
      <w:r>
        <w:rPr>
          <w:rFonts w:hint="eastAsia"/>
          <w:sz w:val="24"/>
          <w:szCs w:val="24"/>
          <w:lang w:val="en-US" w:eastAsia="zh-CN"/>
        </w:rPr>
        <w:t>1991年，参照巴登-符腾堡州双元制大学建立，共有7个驻地，在经济、技术、社会服务和医疗保健专业上开设了40多个学科实行</w:t>
      </w:r>
      <w:r>
        <w:rPr>
          <w:rFonts w:hint="eastAsia"/>
          <w:sz w:val="24"/>
          <w:szCs w:val="24"/>
          <w:lang w:eastAsia="zh-CN"/>
        </w:rPr>
        <w:t>双元制高等教育，</w:t>
      </w:r>
      <w:r>
        <w:rPr>
          <w:rFonts w:hint="eastAsia"/>
          <w:sz w:val="24"/>
          <w:szCs w:val="24"/>
          <w:lang w:val="en-US" w:eastAsia="zh-CN"/>
        </w:rPr>
        <w:t>成立以来拥有约10000个实践合作伙伴，现有4369名在校生。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德国手工业协会（</w:t>
      </w:r>
      <w:r>
        <w:rPr>
          <w:rFonts w:hint="eastAsia"/>
          <w:sz w:val="24"/>
          <w:szCs w:val="24"/>
          <w:lang w:val="en-US" w:eastAsia="zh-CN"/>
        </w:rPr>
        <w:t>HWK</w:t>
      </w:r>
      <w:r>
        <w:rPr>
          <w:rFonts w:hint="eastAsia"/>
          <w:sz w:val="24"/>
          <w:szCs w:val="24"/>
          <w:lang w:eastAsia="zh-CN"/>
        </w:rPr>
        <w:t>）负责实施和管理占全德国所有职业教育受培训人中30%的学徒工，同时在职业教育中扮演着组织者、管理者、监督者、部分规则制定者的重要角色。德国所有的手工业企业都必须参加协会，受协会的监督和管理。与手工业相关的教育和培训，都是由手工业协会进行统筹、制定培训计划，和进行考核的。手工业协会下设和手工业相关的所有专业的学校、其他类型的职业学校，学生必须由手工业协会进行考核，并且发给相关的从业资格证书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720" w:firstLine="0" w:firstLineChars="0"/>
        <w:textAlignment w:val="auto"/>
        <w:rPr>
          <w:rFonts w:asciiTheme="minorEastAsia" w:hAnsiTheme="minorEastAsia"/>
          <w:sz w:val="24"/>
          <w:szCs w:val="24"/>
        </w:rPr>
      </w:pPr>
    </w:p>
    <w:p>
      <w:pPr>
        <w:pStyle w:val="9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Chars="0"/>
        <w:textAlignment w:val="auto"/>
        <w:rPr>
          <w:rFonts w:asciiTheme="minorEastAsia" w:hAnsiTheme="minorEastAsia"/>
          <w:sz w:val="24"/>
          <w:szCs w:val="24"/>
        </w:rPr>
      </w:pPr>
      <w:r>
        <w:rPr>
          <w:rFonts w:hint="eastAsia" w:asciiTheme="minorEastAsia" w:hAnsiTheme="minorEastAsia"/>
          <w:sz w:val="24"/>
          <w:szCs w:val="24"/>
        </w:rPr>
        <w:t>出访成果及后续工作计划（后续工作计划需明确联系人及时间截点）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480" w:firstLineChars="200"/>
        <w:textAlignment w:val="auto"/>
        <w:rPr>
          <w:rFonts w:hint="eastAsia" w:asciiTheme="minorEastAsia" w:hAnsiTheme="minorEastAsia"/>
          <w:sz w:val="24"/>
          <w:szCs w:val="24"/>
          <w:lang w:eastAsia="zh-CN"/>
        </w:rPr>
      </w:pP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作为一名职业教育专业课教师，通过此次培训，受益良多,德国先进的办学理念和模式给我留下深刻的印象。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1.</w:t>
      </w:r>
      <w:r>
        <w:rPr>
          <w:rFonts w:hint="eastAsia"/>
          <w:sz w:val="24"/>
          <w:szCs w:val="24"/>
          <w:lang w:eastAsia="zh-CN"/>
        </w:rPr>
        <w:t>职业教育理念直面企业需求。学生培养目标直接对应其将要从事的工作岗位，</w:t>
      </w:r>
      <w:r>
        <w:rPr>
          <w:rFonts w:hint="eastAsia"/>
          <w:sz w:val="24"/>
          <w:szCs w:val="24"/>
          <w:lang w:val="en-US" w:eastAsia="zh-CN"/>
        </w:rPr>
        <w:t>规范的授课内容和严格的质量考核，保证了学生结业后能够达到岗位要求的技术水平。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2.职业教</w:t>
      </w:r>
      <w:r>
        <w:rPr>
          <w:rFonts w:hint="eastAsia"/>
          <w:sz w:val="24"/>
          <w:szCs w:val="24"/>
          <w:lang w:val="en-US" w:eastAsia="zh-CN"/>
        </w:rPr>
        <w:t>育内容和教学方法紧跟工业发展。把企业的生产设备直接搬到学校，以一周为例，两天学校理论课，三天企业实操课，时间安排得当有序，保证了课程与生产需要的一致性。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3.高度自动化的生产技术对工人提出更高的要求。自动化流水线操作普及，虽然工人数量最低化，但是对工人的技术要求变得更高，因此，学生不但要掌握基本的技能操作，还应有适应技术更新的能力。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4.严谨的工作作风和发自内心的敬业精神。听培训教师说，这里的双元制学会基本在拿到毕业证书后，大部分会留在委托企业继续工作，在人与人之间存在足够的诚信和真诚。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5.德国人环保意识很强。在德国随时都可以体会和感觉到德国人热爱环境，他们已经自觉不自觉地融入在了工作和生活。比如在钳工培训时，会将纸巾垫在台虎钳钳口下面，防止油污滴落。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6.以人为本遵循自由的教学方法。培训师在传递授课方式的同时，给予了一些对德国学生特别有用的教学方法：头脑风暴法、讨论法、引导法、项目教学法、角色扮演法、四阶段教学法。</w:t>
      </w:r>
    </w:p>
    <w:p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720" w:firstLine="0" w:firstLineChars="0"/>
        <w:textAlignment w:val="auto"/>
        <w:rPr>
          <w:rFonts w:asciiTheme="minorEastAsia" w:hAnsiTheme="minorEastAsia"/>
          <w:sz w:val="24"/>
          <w:szCs w:val="24"/>
        </w:rPr>
      </w:pPr>
    </w:p>
    <w:p>
      <w:pPr>
        <w:pStyle w:val="9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Chars="0"/>
        <w:textAlignment w:val="auto"/>
        <w:rPr>
          <w:rFonts w:asciiTheme="minorEastAsia" w:hAnsiTheme="minorEastAsia"/>
          <w:sz w:val="24"/>
          <w:szCs w:val="24"/>
        </w:rPr>
      </w:pPr>
      <w:r>
        <w:rPr>
          <w:rFonts w:hint="eastAsia" w:asciiTheme="minorEastAsia" w:hAnsiTheme="minorEastAsia"/>
          <w:sz w:val="24"/>
          <w:szCs w:val="24"/>
        </w:rPr>
        <w:t>需要说明的情况、问题和建议（如出访行程、人员等与报批不一致，需做具体说明，也可说明其他问题或提出建议）</w:t>
      </w:r>
    </w:p>
    <w:p>
      <w:pPr>
        <w:pStyle w:val="9"/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rPr>
          <w:rFonts w:asciiTheme="minorEastAsia" w:hAnsiTheme="minorEastAsia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asciiTheme="minorEastAsia" w:hAnsiTheme="minorEastAsia"/>
          <w:sz w:val="24"/>
          <w:szCs w:val="24"/>
        </w:rPr>
      </w:pPr>
      <w:r>
        <w:rPr>
          <w:rFonts w:hint="eastAsia" w:asciiTheme="minorHAnsi" w:hAnsiTheme="minorHAnsi" w:eastAsiaTheme="minorEastAsia" w:cstheme="minorBidi"/>
          <w:kern w:val="2"/>
          <w:sz w:val="24"/>
          <w:szCs w:val="24"/>
          <w:lang w:val="en-US" w:eastAsia="zh-CN" w:bidi="ar-SA"/>
        </w:rPr>
        <w:t xml:space="preserve">无  </w:t>
      </w:r>
      <w:r>
        <w:rPr>
          <w:rFonts w:hint="eastAsia" w:asciiTheme="minorEastAsia" w:hAnsiTheme="minorEastAsia"/>
          <w:sz w:val="24"/>
          <w:szCs w:val="24"/>
        </w:rPr>
        <w:t xml:space="preserve">   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right"/>
        <w:textAlignment w:val="auto"/>
        <w:rPr>
          <w:rFonts w:hint="eastAsia" w:asciiTheme="minorEastAsia" w:hAnsiTheme="minorEastAsia"/>
          <w:sz w:val="24"/>
          <w:szCs w:val="24"/>
        </w:rPr>
      </w:pPr>
      <w:r>
        <w:rPr>
          <w:rFonts w:hint="eastAsia" w:asciiTheme="minorEastAsia" w:hAnsiTheme="minorEastAsia"/>
          <w:sz w:val="24"/>
          <w:szCs w:val="24"/>
        </w:rPr>
        <w:t xml:space="preserve"> 团组成员签名：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Theme="minorEastAsia" w:hAnsiTheme="minorEastAsia"/>
          <w:sz w:val="24"/>
          <w:szCs w:val="24"/>
        </w:rPr>
      </w:pPr>
    </w:p>
    <w:p>
      <w:pPr>
        <w:jc w:val="left"/>
        <w:rPr>
          <w:rFonts w:asciiTheme="minorEastAsia" w:hAnsiTheme="minorEastAsia"/>
          <w:sz w:val="24"/>
          <w:szCs w:val="24"/>
        </w:rPr>
      </w:pPr>
      <w:bookmarkStart w:id="0" w:name="_GoBack"/>
      <w:bookmarkEnd w:id="0"/>
    </w:p>
    <w:p>
      <w:pPr>
        <w:jc w:val="left"/>
        <w:rPr>
          <w:rFonts w:asciiTheme="minorEastAsia" w:hAnsiTheme="minorEastAsia"/>
          <w:sz w:val="24"/>
          <w:szCs w:val="24"/>
        </w:rPr>
      </w:pPr>
    </w:p>
    <w:p>
      <w:pPr>
        <w:jc w:val="left"/>
        <w:rPr>
          <w:rFonts w:asciiTheme="minorEastAsia" w:hAnsiTheme="minorEastAsia"/>
          <w:color w:val="FF0000"/>
          <w:sz w:val="18"/>
          <w:szCs w:val="18"/>
        </w:rPr>
      </w:pPr>
      <w:r>
        <w:rPr>
          <w:rFonts w:hint="eastAsia" w:asciiTheme="minorEastAsia" w:hAnsiTheme="minorEastAsia"/>
          <w:color w:val="FF0000"/>
          <w:sz w:val="18"/>
          <w:szCs w:val="18"/>
        </w:rPr>
        <w:t>注：请将出访报告电子版发到国交处（港澳台办）经办人邮箱，同时上交由团组所有成员签名的纸质版。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001411"/>
    <w:multiLevelType w:val="multilevel"/>
    <w:tmpl w:val="43001411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000D06BF"/>
    <w:rsid w:val="00046FD6"/>
    <w:rsid w:val="00053440"/>
    <w:rsid w:val="00087121"/>
    <w:rsid w:val="000D06BF"/>
    <w:rsid w:val="00112F42"/>
    <w:rsid w:val="00187F2B"/>
    <w:rsid w:val="002A222C"/>
    <w:rsid w:val="002C20F3"/>
    <w:rsid w:val="003E41B3"/>
    <w:rsid w:val="00422FDD"/>
    <w:rsid w:val="00430BDA"/>
    <w:rsid w:val="00457D5B"/>
    <w:rsid w:val="00496B14"/>
    <w:rsid w:val="00554DB1"/>
    <w:rsid w:val="00664075"/>
    <w:rsid w:val="00672C74"/>
    <w:rsid w:val="006B4D52"/>
    <w:rsid w:val="00794688"/>
    <w:rsid w:val="008664E3"/>
    <w:rsid w:val="008852F3"/>
    <w:rsid w:val="00934A51"/>
    <w:rsid w:val="009820FB"/>
    <w:rsid w:val="00994471"/>
    <w:rsid w:val="009C1753"/>
    <w:rsid w:val="00A45BFE"/>
    <w:rsid w:val="00BF3A48"/>
    <w:rsid w:val="00C21FC8"/>
    <w:rsid w:val="00D2721D"/>
    <w:rsid w:val="00DC3A69"/>
    <w:rsid w:val="00DE5990"/>
    <w:rsid w:val="00E46D1E"/>
    <w:rsid w:val="00EB6CE7"/>
    <w:rsid w:val="00ED04CE"/>
    <w:rsid w:val="00EF1BAE"/>
    <w:rsid w:val="00F41C6D"/>
    <w:rsid w:val="0EFD1CC7"/>
    <w:rsid w:val="4CEA3155"/>
    <w:rsid w:val="5C954E75"/>
    <w:rsid w:val="744A3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7">
    <w:name w:val="页眉 Char"/>
    <w:basedOn w:val="6"/>
    <w:link w:val="3"/>
    <w:semiHidden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2"/>
    <w:semiHidden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</Pages>
  <Words>42</Words>
  <Characters>244</Characters>
  <Lines>2</Lines>
  <Paragraphs>1</Paragraphs>
  <TotalTime>6</TotalTime>
  <ScaleCrop>false</ScaleCrop>
  <LinksUpToDate>false</LinksUpToDate>
  <CharactersWithSpaces>285</CharactersWithSpaces>
  <Application>WPS Office_11.1.0.8415_F1E327BC-269C-435d-A152-05C5408002CA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2019-01-07T00:57:00Z</dcterms:created>
  <dc:creator>hp</dc:creator>
  <cp:lastModifiedBy>HP</cp:lastModifiedBy>
  <cp:lastPrinted>2019-02-17T01:32:00Z</cp:lastPrinted>
  <dcterms:modified xsi:type="dcterms:W3CDTF">2019-09-14T17:01:29Z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2052-11.1.0.8415</vt:lpwstr>
  </property>
</Properties>
</file>