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7492" w:rsidRDefault="00155A5A">
      <w:pPr>
        <w:keepNext/>
        <w:keepLines/>
        <w:spacing w:before="340" w:after="330" w:line="288" w:lineRule="auto"/>
        <w:rPr>
          <w:rFonts w:ascii="Times New Roman" w:eastAsia="Times New Roman" w:hAnsi="Times New Roman" w:cs="Times New Roman"/>
          <w:b/>
          <w:sz w:val="36"/>
        </w:rPr>
      </w:pPr>
      <w:r>
        <w:rPr>
          <w:rFonts w:ascii="宋体" w:eastAsia="宋体" w:hAnsi="宋体" w:cs="宋体"/>
          <w:b/>
          <w:sz w:val="36"/>
        </w:rPr>
        <w:t>美国德州大学圣安东尼奥分校</w:t>
      </w:r>
      <w:r>
        <w:rPr>
          <w:rFonts w:ascii="Times New Roman" w:eastAsia="Times New Roman" w:hAnsi="Times New Roman" w:cs="Times New Roman"/>
          <w:b/>
          <w:sz w:val="36"/>
        </w:rPr>
        <w:t>UTSA</w:t>
      </w:r>
      <w:r>
        <w:rPr>
          <w:rFonts w:ascii="宋体" w:eastAsia="宋体" w:hAnsi="宋体" w:cs="宋体"/>
          <w:b/>
          <w:sz w:val="36"/>
        </w:rPr>
        <w:t>交流访问报告</w:t>
      </w:r>
    </w:p>
    <w:p w:rsidR="004D7492" w:rsidRDefault="004D7492">
      <w:pPr>
        <w:spacing w:line="288" w:lineRule="auto"/>
        <w:rPr>
          <w:rFonts w:ascii="Times New Roman" w:eastAsia="Times New Roman" w:hAnsi="Times New Roman" w:cs="Times New Roman"/>
          <w:sz w:val="24"/>
        </w:rPr>
      </w:pPr>
    </w:p>
    <w:p w:rsidR="004D7492" w:rsidRDefault="00155A5A">
      <w:pPr>
        <w:spacing w:line="288" w:lineRule="auto"/>
        <w:ind w:firstLine="420"/>
        <w:rPr>
          <w:rFonts w:ascii="Times New Roman" w:eastAsia="Times New Roman" w:hAnsi="Times New Roman" w:cs="Times New Roman"/>
          <w:sz w:val="24"/>
        </w:rPr>
      </w:pPr>
      <w:r>
        <w:rPr>
          <w:rFonts w:ascii="宋体" w:eastAsia="宋体" w:hAnsi="宋体" w:cs="宋体"/>
          <w:sz w:val="24"/>
        </w:rPr>
        <w:t>德州大学（</w:t>
      </w:r>
      <w:r>
        <w:rPr>
          <w:rFonts w:ascii="Times New Roman" w:eastAsia="Times New Roman" w:hAnsi="Times New Roman" w:cs="Times New Roman"/>
          <w:sz w:val="24"/>
        </w:rPr>
        <w:t>University of Texas</w:t>
      </w:r>
      <w:r>
        <w:rPr>
          <w:rFonts w:ascii="宋体" w:eastAsia="宋体" w:hAnsi="宋体" w:cs="宋体"/>
          <w:sz w:val="24"/>
        </w:rPr>
        <w:t>）是美国德克萨斯州最大的公立大学系统，德州大学圣安东尼奥分校</w:t>
      </w:r>
      <w:r>
        <w:rPr>
          <w:rFonts w:ascii="Times New Roman" w:eastAsia="Times New Roman" w:hAnsi="Times New Roman" w:cs="Times New Roman"/>
          <w:sz w:val="24"/>
        </w:rPr>
        <w:t>UTSA</w:t>
      </w:r>
      <w:r>
        <w:rPr>
          <w:rFonts w:ascii="宋体" w:eastAsia="宋体" w:hAnsi="宋体" w:cs="宋体"/>
          <w:sz w:val="24"/>
        </w:rPr>
        <w:t>（</w:t>
      </w:r>
      <w:r>
        <w:rPr>
          <w:rFonts w:ascii="Times New Roman" w:eastAsia="Times New Roman" w:hAnsi="Times New Roman" w:cs="Times New Roman"/>
          <w:sz w:val="24"/>
        </w:rPr>
        <w:t>University of Texas at San Antonio</w:t>
      </w:r>
      <w:r>
        <w:rPr>
          <w:rFonts w:ascii="宋体" w:eastAsia="宋体" w:hAnsi="宋体" w:cs="宋体"/>
          <w:sz w:val="24"/>
        </w:rPr>
        <w:t>）是德州大学系统中第二大学校，圣安东尼分校机械工程学院是该校的一个重要的院系，具有较强的教学和科研能力。该学院拥有先进制造技术中心（</w:t>
      </w:r>
      <w:r>
        <w:rPr>
          <w:rFonts w:ascii="Times New Roman" w:eastAsia="Times New Roman" w:hAnsi="Times New Roman" w:cs="Times New Roman"/>
          <w:sz w:val="24"/>
        </w:rPr>
        <w:t>CAMLS</w:t>
      </w:r>
      <w:r>
        <w:rPr>
          <w:rFonts w:ascii="宋体" w:eastAsia="宋体" w:hAnsi="宋体" w:cs="宋体"/>
          <w:sz w:val="24"/>
        </w:rPr>
        <w:t>）与可持续制造系统实验室，具有国际一流的精益制造、全球供应链管理研究水平，与美国汽车制造业等行业具有深厚的行业联系，可以与相关院校在先进制造技术和精益生产管理领域开展高水平技术合作。该先进制造技术中心的许科峰教授受聘我校的上海市海外名师，并得到上海市教委资助，双方已经就精品课程教学、青年教师培养等方面开展了卓有成效的合作。</w:t>
      </w:r>
    </w:p>
    <w:p w:rsidR="004D7492" w:rsidRDefault="00155A5A">
      <w:pPr>
        <w:spacing w:line="288" w:lineRule="auto"/>
        <w:ind w:firstLine="420"/>
        <w:rPr>
          <w:rFonts w:ascii="Times New Roman" w:eastAsia="Times New Roman" w:hAnsi="Times New Roman" w:cs="Times New Roman"/>
          <w:sz w:val="24"/>
        </w:rPr>
      </w:pPr>
      <w:r>
        <w:rPr>
          <w:rFonts w:ascii="宋体" w:eastAsia="宋体" w:hAnsi="宋体" w:cs="宋体"/>
          <w:sz w:val="24"/>
        </w:rPr>
        <w:t>此次前往</w:t>
      </w:r>
      <w:r>
        <w:rPr>
          <w:rFonts w:ascii="Times New Roman" w:eastAsia="Times New Roman" w:hAnsi="Times New Roman" w:cs="Times New Roman"/>
          <w:sz w:val="24"/>
        </w:rPr>
        <w:t>UTSA</w:t>
      </w:r>
      <w:r>
        <w:rPr>
          <w:rFonts w:ascii="宋体" w:eastAsia="宋体" w:hAnsi="宋体" w:cs="宋体"/>
          <w:sz w:val="24"/>
        </w:rPr>
        <w:t>分校进行学术交流与合作开发，主要是结合我校学科建设的规划，重点针对精密加工与精益管理技术在典型行业中的技术开发与应用进行技术交流。就精密测量、</w:t>
      </w:r>
      <w:r>
        <w:rPr>
          <w:rFonts w:ascii="Times New Roman" w:eastAsia="Times New Roman" w:hAnsi="Times New Roman" w:cs="Times New Roman"/>
          <w:sz w:val="24"/>
        </w:rPr>
        <w:t>RFID</w:t>
      </w:r>
      <w:r>
        <w:rPr>
          <w:rFonts w:ascii="宋体" w:eastAsia="宋体" w:hAnsi="宋体" w:cs="宋体"/>
          <w:sz w:val="24"/>
        </w:rPr>
        <w:t>、六西格玛等关键技术</w:t>
      </w:r>
      <w:r>
        <w:rPr>
          <w:rFonts w:ascii="宋体" w:eastAsia="宋体" w:hAnsi="宋体" w:cs="宋体"/>
          <w:sz w:val="24"/>
        </w:rPr>
        <w:t>的最新发展动态、行业需求及典型案例进行讨论；赴丰田汽车制造厂等典型企业深入了解上述技术的具体实施过程、实际应用效果，结合中国机械行业发展现状，针对尚待解决的关键问题探讨解决技术方案。</w:t>
      </w:r>
    </w:p>
    <w:p w:rsidR="004D7492" w:rsidRDefault="004D7492">
      <w:pPr>
        <w:spacing w:line="288" w:lineRule="auto"/>
        <w:ind w:firstLine="420"/>
        <w:rPr>
          <w:rFonts w:ascii="Times New Roman" w:eastAsia="Times New Roman" w:hAnsi="Times New Roman" w:cs="Times New Roman"/>
          <w:color w:val="000000"/>
          <w:sz w:val="24"/>
        </w:rPr>
      </w:pPr>
    </w:p>
    <w:p w:rsidR="004D7492" w:rsidRDefault="00155A5A">
      <w:pPr>
        <w:spacing w:line="288" w:lineRule="auto"/>
        <w:ind w:firstLine="420"/>
        <w:rPr>
          <w:rFonts w:ascii="Times New Roman" w:eastAsia="Times New Roman" w:hAnsi="Times New Roman" w:cs="Times New Roman"/>
          <w:color w:val="000000"/>
          <w:sz w:val="24"/>
        </w:rPr>
      </w:pPr>
      <w:r>
        <w:rPr>
          <w:rFonts w:ascii="宋体" w:eastAsia="宋体" w:hAnsi="宋体" w:cs="宋体"/>
          <w:color w:val="000000"/>
          <w:sz w:val="24"/>
        </w:rPr>
        <w:t>（</w:t>
      </w:r>
      <w:r>
        <w:rPr>
          <w:rFonts w:ascii="Times New Roman" w:eastAsia="Times New Roman" w:hAnsi="Times New Roman" w:cs="Times New Roman"/>
          <w:color w:val="000000"/>
          <w:sz w:val="24"/>
        </w:rPr>
        <w:t>1</w:t>
      </w:r>
      <w:r>
        <w:rPr>
          <w:rFonts w:ascii="宋体" w:eastAsia="宋体" w:hAnsi="宋体" w:cs="宋体"/>
          <w:color w:val="000000"/>
          <w:sz w:val="24"/>
        </w:rPr>
        <w:t>）</w:t>
      </w:r>
      <w:r>
        <w:rPr>
          <w:rFonts w:ascii="宋体" w:eastAsia="宋体" w:hAnsi="宋体" w:cs="宋体"/>
          <w:b/>
          <w:color w:val="000000"/>
          <w:sz w:val="24"/>
        </w:rPr>
        <w:t>双方就精益生产</w:t>
      </w:r>
      <w:r>
        <w:rPr>
          <w:rFonts w:ascii="Times New Roman" w:eastAsia="Times New Roman" w:hAnsi="Times New Roman" w:cs="Times New Roman"/>
          <w:b/>
          <w:color w:val="000000"/>
          <w:sz w:val="24"/>
        </w:rPr>
        <w:t>/</w:t>
      </w:r>
      <w:r>
        <w:rPr>
          <w:rFonts w:ascii="宋体" w:eastAsia="宋体" w:hAnsi="宋体" w:cs="宋体"/>
          <w:b/>
          <w:color w:val="000000"/>
          <w:sz w:val="24"/>
        </w:rPr>
        <w:t>六西格玛领域的研究动态与趋势进行交流</w:t>
      </w:r>
    </w:p>
    <w:p w:rsidR="004D7492" w:rsidRDefault="00155A5A">
      <w:pPr>
        <w:spacing w:line="288" w:lineRule="auto"/>
        <w:ind w:firstLine="420"/>
        <w:rPr>
          <w:rFonts w:ascii="Times New Roman" w:eastAsia="Times New Roman" w:hAnsi="Times New Roman" w:cs="Times New Roman"/>
          <w:color w:val="000000"/>
          <w:sz w:val="24"/>
        </w:rPr>
      </w:pPr>
      <w:r>
        <w:rPr>
          <w:rFonts w:ascii="宋体" w:eastAsia="宋体" w:hAnsi="宋体" w:cs="宋体"/>
          <w:color w:val="000000"/>
          <w:sz w:val="24"/>
        </w:rPr>
        <w:t>由</w:t>
      </w:r>
      <w:r>
        <w:rPr>
          <w:rFonts w:ascii="Times New Roman" w:eastAsia="Times New Roman" w:hAnsi="Times New Roman" w:cs="Times New Roman"/>
          <w:color w:val="000000"/>
          <w:sz w:val="24"/>
        </w:rPr>
        <w:t>UTSA</w:t>
      </w:r>
      <w:r>
        <w:rPr>
          <w:rFonts w:ascii="宋体" w:eastAsia="宋体" w:hAnsi="宋体" w:cs="宋体"/>
          <w:color w:val="000000"/>
          <w:sz w:val="24"/>
        </w:rPr>
        <w:t>中心主任介绍在美国精益生产</w:t>
      </w:r>
      <w:r>
        <w:rPr>
          <w:rFonts w:ascii="Times New Roman" w:eastAsia="Times New Roman" w:hAnsi="Times New Roman" w:cs="Times New Roman"/>
          <w:color w:val="000000"/>
          <w:sz w:val="24"/>
        </w:rPr>
        <w:t>/</w:t>
      </w:r>
      <w:r>
        <w:rPr>
          <w:rFonts w:ascii="宋体" w:eastAsia="宋体" w:hAnsi="宋体" w:cs="宋体"/>
          <w:color w:val="000000"/>
          <w:sz w:val="24"/>
        </w:rPr>
        <w:t>六西格玛方面研究与应用的最新前沿技术及发展趋势，结合中国机械行业现状及特点，根据自身经验在六西格玛组织结构、实施程序、绩效与评价等方面提供建设性意见和建议，并介绍其在推广六西格玛技术遇到的挑战以及相关成功案例等。聂黎博士根据我国机械制造现场管理技术需求及其现状，介绍我校重点学科</w:t>
      </w:r>
      <w:r>
        <w:rPr>
          <w:rFonts w:ascii="宋体" w:eastAsia="宋体" w:hAnsi="宋体" w:cs="宋体"/>
          <w:color w:val="000000"/>
          <w:sz w:val="24"/>
        </w:rPr>
        <w:t>“</w:t>
      </w:r>
      <w:r>
        <w:rPr>
          <w:rFonts w:ascii="宋体" w:eastAsia="宋体" w:hAnsi="宋体" w:cs="宋体"/>
          <w:color w:val="000000"/>
          <w:sz w:val="24"/>
        </w:rPr>
        <w:t>机械工程</w:t>
      </w:r>
      <w:r>
        <w:rPr>
          <w:rFonts w:ascii="宋体" w:eastAsia="宋体" w:hAnsi="宋体" w:cs="宋体"/>
          <w:color w:val="000000"/>
          <w:sz w:val="24"/>
        </w:rPr>
        <w:t>”</w:t>
      </w:r>
      <w:r>
        <w:rPr>
          <w:rFonts w:ascii="宋体" w:eastAsia="宋体" w:hAnsi="宋体" w:cs="宋体"/>
          <w:color w:val="000000"/>
          <w:sz w:val="24"/>
        </w:rPr>
        <w:t>及重点专业</w:t>
      </w:r>
      <w:r>
        <w:rPr>
          <w:rFonts w:ascii="宋体" w:eastAsia="宋体" w:hAnsi="宋体" w:cs="宋体"/>
          <w:color w:val="000000"/>
          <w:sz w:val="24"/>
        </w:rPr>
        <w:t>“</w:t>
      </w:r>
      <w:r>
        <w:rPr>
          <w:rFonts w:ascii="宋体" w:eastAsia="宋体" w:hAnsi="宋体" w:cs="宋体"/>
          <w:color w:val="000000"/>
          <w:sz w:val="24"/>
        </w:rPr>
        <w:t>工业工程</w:t>
      </w:r>
      <w:r>
        <w:rPr>
          <w:rFonts w:ascii="宋体" w:eastAsia="宋体" w:hAnsi="宋体" w:cs="宋体"/>
          <w:color w:val="000000"/>
          <w:sz w:val="24"/>
        </w:rPr>
        <w:t>”</w:t>
      </w:r>
      <w:r>
        <w:rPr>
          <w:rFonts w:ascii="宋体" w:eastAsia="宋体" w:hAnsi="宋体" w:cs="宋体"/>
          <w:color w:val="000000"/>
          <w:sz w:val="24"/>
        </w:rPr>
        <w:t>在建设过程中发现的企业对精益六西格玛的实际需求，以及我们在该领域的技术研究进展情况和与汽车零部件企业（上海汇大机械制造有限公司）合作的情况，结合</w:t>
      </w:r>
      <w:r>
        <w:rPr>
          <w:rFonts w:ascii="Times New Roman" w:eastAsia="Times New Roman" w:hAnsi="Times New Roman" w:cs="Times New Roman"/>
          <w:color w:val="000000"/>
          <w:sz w:val="24"/>
        </w:rPr>
        <w:t>UTSA</w:t>
      </w:r>
      <w:r>
        <w:rPr>
          <w:rFonts w:ascii="宋体" w:eastAsia="宋体" w:hAnsi="宋体" w:cs="宋体"/>
          <w:color w:val="000000"/>
          <w:sz w:val="24"/>
        </w:rPr>
        <w:t>在精益制造领域的优势，双方探索开展优势互补合作的</w:t>
      </w:r>
      <w:r>
        <w:rPr>
          <w:rFonts w:ascii="宋体" w:eastAsia="宋体" w:hAnsi="宋体" w:cs="宋体"/>
          <w:color w:val="000000"/>
          <w:sz w:val="24"/>
        </w:rPr>
        <w:t>突破口。</w:t>
      </w:r>
      <w:r>
        <w:rPr>
          <w:rFonts w:ascii="Times New Roman" w:eastAsia="Times New Roman" w:hAnsi="Times New Roman" w:cs="Times New Roman"/>
          <w:color w:val="000000"/>
          <w:sz w:val="24"/>
        </w:rPr>
        <w:t xml:space="preserve"> </w:t>
      </w:r>
    </w:p>
    <w:p w:rsidR="004D7492" w:rsidRDefault="004D7492">
      <w:pPr>
        <w:spacing w:line="288" w:lineRule="auto"/>
        <w:ind w:firstLine="420"/>
        <w:rPr>
          <w:rFonts w:ascii="Times New Roman" w:eastAsia="Times New Roman" w:hAnsi="Times New Roman" w:cs="Times New Roman"/>
          <w:color w:val="000000"/>
          <w:sz w:val="24"/>
        </w:rPr>
      </w:pPr>
    </w:p>
    <w:p w:rsidR="004D7492" w:rsidRDefault="00155A5A">
      <w:pPr>
        <w:spacing w:line="288" w:lineRule="auto"/>
        <w:jc w:val="center"/>
        <w:rPr>
          <w:rFonts w:ascii="Times New Roman" w:eastAsia="Times New Roman" w:hAnsi="Times New Roman" w:cs="Times New Roman"/>
          <w:sz w:val="24"/>
        </w:rPr>
      </w:pPr>
      <w:r>
        <w:object w:dxaOrig="3801" w:dyaOrig="2851">
          <v:rect id="rectole0000000000" o:spid="_x0000_i1025" style="width:189.95pt;height:142.65pt" o:ole="" o:preferrelative="t" stroked="f">
            <v:imagedata r:id="rId8" o:title=""/>
          </v:rect>
          <o:OLEObject Type="Embed" ProgID="StaticMetafile" ShapeID="rectole0000000000" DrawAspect="Content" ObjectID="_1528115963" r:id="rId9"/>
        </w:object>
      </w:r>
      <w:r>
        <w:object w:dxaOrig="3830" w:dyaOrig="2873">
          <v:rect id="rectole0000000001" o:spid="_x0000_i1026" style="width:191.7pt;height:143.55pt" o:ole="" o:preferrelative="t" stroked="f">
            <v:imagedata r:id="rId10" o:title=""/>
          </v:rect>
          <o:OLEObject Type="Embed" ProgID="StaticMetafile" ShapeID="rectole0000000001" DrawAspect="Content" ObjectID="_1528115964" r:id="rId11"/>
        </w:object>
      </w:r>
    </w:p>
    <w:p w:rsidR="004D7492" w:rsidRDefault="004D7492">
      <w:pPr>
        <w:spacing w:line="288" w:lineRule="auto"/>
        <w:rPr>
          <w:rFonts w:ascii="Times New Roman" w:eastAsia="Times New Roman" w:hAnsi="Times New Roman" w:cs="Times New Roman"/>
          <w:sz w:val="24"/>
        </w:rPr>
      </w:pPr>
    </w:p>
    <w:p w:rsidR="004D7492" w:rsidRDefault="00155A5A">
      <w:pPr>
        <w:spacing w:line="288" w:lineRule="auto"/>
        <w:ind w:firstLine="420"/>
        <w:rPr>
          <w:rFonts w:ascii="Times New Roman" w:eastAsia="Times New Roman" w:hAnsi="Times New Roman" w:cs="Times New Roman"/>
          <w:sz w:val="24"/>
        </w:rPr>
      </w:pPr>
      <w:r>
        <w:rPr>
          <w:rFonts w:ascii="宋体" w:eastAsia="宋体" w:hAnsi="宋体" w:cs="宋体"/>
          <w:sz w:val="24"/>
        </w:rPr>
        <w:t>随后参观了先进制造技术中心（</w:t>
      </w:r>
      <w:r>
        <w:rPr>
          <w:rFonts w:ascii="Times New Roman" w:eastAsia="Times New Roman" w:hAnsi="Times New Roman" w:cs="Times New Roman"/>
          <w:sz w:val="24"/>
        </w:rPr>
        <w:t>CAMLS</w:t>
      </w:r>
      <w:r>
        <w:rPr>
          <w:rFonts w:ascii="宋体" w:eastAsia="宋体" w:hAnsi="宋体" w:cs="宋体"/>
          <w:sz w:val="24"/>
        </w:rPr>
        <w:t>）与可持续制造系统实验室。该实验室拥有一个具有鲜明的制造业工业工程特色的</w:t>
      </w:r>
      <w:r>
        <w:rPr>
          <w:rFonts w:ascii="宋体" w:eastAsia="宋体" w:hAnsi="宋体" w:cs="宋体"/>
          <w:sz w:val="24"/>
        </w:rPr>
        <w:t>“</w:t>
      </w:r>
      <w:r>
        <w:rPr>
          <w:rFonts w:ascii="宋体" w:eastAsia="宋体" w:hAnsi="宋体" w:cs="宋体"/>
          <w:sz w:val="24"/>
        </w:rPr>
        <w:t>网络化制造</w:t>
      </w:r>
      <w:r>
        <w:rPr>
          <w:rFonts w:ascii="宋体" w:eastAsia="宋体" w:hAnsi="宋体" w:cs="宋体"/>
          <w:sz w:val="24"/>
        </w:rPr>
        <w:t>”</w:t>
      </w:r>
      <w:r>
        <w:rPr>
          <w:rFonts w:ascii="宋体" w:eastAsia="宋体" w:hAnsi="宋体" w:cs="宋体"/>
          <w:sz w:val="24"/>
        </w:rPr>
        <w:t>实验平台和实践教学环境，包含由服务器、台式计算机、投影仪，并配备相应专业软件等的软件实验区以及由环形柔性生产线等硬件设备。该实验室通过开展</w:t>
      </w:r>
      <w:r>
        <w:rPr>
          <w:rFonts w:ascii="宋体" w:eastAsia="宋体" w:hAnsi="宋体" w:cs="宋体"/>
          <w:sz w:val="24"/>
        </w:rPr>
        <w:t>“</w:t>
      </w:r>
      <w:r>
        <w:rPr>
          <w:rFonts w:ascii="宋体" w:eastAsia="宋体" w:hAnsi="宋体" w:cs="宋体"/>
          <w:sz w:val="24"/>
        </w:rPr>
        <w:t>虚拟商业社会环境</w:t>
      </w:r>
      <w:r>
        <w:rPr>
          <w:rFonts w:ascii="Times New Roman" w:eastAsia="Times New Roman" w:hAnsi="Times New Roman" w:cs="Times New Roman"/>
          <w:sz w:val="24"/>
        </w:rPr>
        <w:t>VBSE</w:t>
      </w:r>
      <w:r>
        <w:rPr>
          <w:rFonts w:ascii="宋体" w:eastAsia="宋体" w:hAnsi="宋体" w:cs="宋体"/>
          <w:sz w:val="24"/>
        </w:rPr>
        <w:t>”</w:t>
      </w:r>
      <w:r>
        <w:rPr>
          <w:rFonts w:ascii="宋体" w:eastAsia="宋体" w:hAnsi="宋体" w:cs="宋体"/>
          <w:sz w:val="24"/>
        </w:rPr>
        <w:t>实训，让学生对真实商业社会环境中典型单位、部门和岗位的进行系统模拟，进行身临其境地岗前实习，使学生认知并熟悉现代商业社会内部不同组织、不同职业岗位的工作内容和特性，从而训练学生从事经营管理所需的综合执行能力、综合决策能力和创新创业能力，培养学生的全局意识和综合职业素养。这与我校工业工程专业实验室的建设方向高度吻合。针对实训课程的建设、素材的创建等问题双方进行了深入的讨论与交流。</w:t>
      </w:r>
    </w:p>
    <w:p w:rsidR="004D7492" w:rsidRDefault="004D7492">
      <w:pPr>
        <w:spacing w:line="288" w:lineRule="auto"/>
        <w:rPr>
          <w:rFonts w:ascii="Times New Roman" w:eastAsia="Times New Roman" w:hAnsi="Times New Roman" w:cs="Times New Roman"/>
          <w:sz w:val="24"/>
        </w:rPr>
      </w:pPr>
    </w:p>
    <w:p w:rsidR="004D7492" w:rsidRDefault="00155A5A">
      <w:pPr>
        <w:spacing w:line="288" w:lineRule="auto"/>
        <w:jc w:val="center"/>
        <w:rPr>
          <w:rFonts w:ascii="Times New Roman" w:eastAsia="Times New Roman" w:hAnsi="Times New Roman" w:cs="Times New Roman"/>
          <w:sz w:val="24"/>
        </w:rPr>
      </w:pPr>
      <w:r>
        <w:object w:dxaOrig="3801" w:dyaOrig="2851">
          <v:rect id="rectole0000000002" o:spid="_x0000_i1027" style="width:189.95pt;height:142.65pt" o:ole="" o:preferrelative="t" stroked="f">
            <v:imagedata r:id="rId12" o:title=""/>
          </v:rect>
          <o:OLEObject Type="Embed" ProgID="StaticMetafile" ShapeID="rectole0000000002" DrawAspect="Content" ObjectID="_1528115965" r:id="rId13"/>
        </w:object>
      </w:r>
      <w:r>
        <w:object w:dxaOrig="3839" w:dyaOrig="2880">
          <v:rect id="rectole0000000003" o:spid="_x0000_i1028" style="width:192.15pt;height:2in" o:ole="" o:preferrelative="t" stroked="f">
            <v:imagedata r:id="rId14" o:title=""/>
          </v:rect>
          <o:OLEObject Type="Embed" ProgID="StaticMetafile" ShapeID="rectole0000000003" DrawAspect="Content" ObjectID="_1528115966" r:id="rId15"/>
        </w:object>
      </w:r>
    </w:p>
    <w:p w:rsidR="004D7492" w:rsidRDefault="004D7492">
      <w:pPr>
        <w:spacing w:line="288" w:lineRule="auto"/>
        <w:rPr>
          <w:rFonts w:ascii="Times New Roman" w:eastAsia="Times New Roman" w:hAnsi="Times New Roman" w:cs="Times New Roman"/>
          <w:sz w:val="24"/>
        </w:rPr>
      </w:pPr>
    </w:p>
    <w:p w:rsidR="004D7492" w:rsidRDefault="00155A5A">
      <w:pPr>
        <w:spacing w:line="288" w:lineRule="auto"/>
        <w:ind w:firstLine="420"/>
        <w:rPr>
          <w:rFonts w:ascii="Times New Roman" w:eastAsia="Times New Roman" w:hAnsi="Times New Roman" w:cs="Times New Roman"/>
          <w:sz w:val="24"/>
        </w:rPr>
      </w:pPr>
      <w:r>
        <w:rPr>
          <w:rFonts w:ascii="宋体" w:eastAsia="宋体" w:hAnsi="宋体" w:cs="宋体"/>
          <w:sz w:val="24"/>
        </w:rPr>
        <w:t>德州大学圣安东尼奥</w:t>
      </w:r>
      <w:r>
        <w:rPr>
          <w:rFonts w:ascii="宋体" w:eastAsia="宋体" w:hAnsi="宋体" w:cs="宋体"/>
          <w:sz w:val="24"/>
        </w:rPr>
        <w:t>分校</w:t>
      </w:r>
      <w:r>
        <w:rPr>
          <w:rFonts w:ascii="Times New Roman" w:eastAsia="Times New Roman" w:hAnsi="Times New Roman" w:cs="Times New Roman"/>
          <w:sz w:val="24"/>
        </w:rPr>
        <w:t>UTSA</w:t>
      </w:r>
      <w:r>
        <w:rPr>
          <w:rFonts w:ascii="宋体" w:eastAsia="宋体" w:hAnsi="宋体" w:cs="宋体"/>
          <w:sz w:val="24"/>
        </w:rPr>
        <w:t>先进制造技术中心（</w:t>
      </w:r>
      <w:r>
        <w:rPr>
          <w:rFonts w:ascii="Times New Roman" w:eastAsia="Times New Roman" w:hAnsi="Times New Roman" w:cs="Times New Roman"/>
          <w:sz w:val="24"/>
        </w:rPr>
        <w:t>CAMLS</w:t>
      </w:r>
      <w:r>
        <w:rPr>
          <w:rFonts w:ascii="宋体" w:eastAsia="宋体" w:hAnsi="宋体" w:cs="宋体"/>
          <w:sz w:val="24"/>
        </w:rPr>
        <w:t>）同时也是一个当地非常重要的培训机构，每年根据当地各类型企业发展的需求，在精益制造、六西格玛、供应链、物流、仓储、自动化等领域开发系列培训课程，为当地企业培养大量的管理与技术人才。结合</w:t>
      </w:r>
      <w:r>
        <w:rPr>
          <w:rFonts w:ascii="宋体" w:eastAsia="宋体" w:hAnsi="宋体" w:cs="宋体"/>
          <w:color w:val="000000"/>
          <w:sz w:val="24"/>
        </w:rPr>
        <w:t>我校重点学科</w:t>
      </w:r>
      <w:r>
        <w:rPr>
          <w:rFonts w:ascii="宋体" w:eastAsia="宋体" w:hAnsi="宋体" w:cs="宋体"/>
          <w:color w:val="000000"/>
          <w:sz w:val="24"/>
        </w:rPr>
        <w:t>“</w:t>
      </w:r>
      <w:r>
        <w:rPr>
          <w:rFonts w:ascii="宋体" w:eastAsia="宋体" w:hAnsi="宋体" w:cs="宋体"/>
          <w:color w:val="000000"/>
          <w:sz w:val="24"/>
        </w:rPr>
        <w:t>机械工程</w:t>
      </w:r>
      <w:r>
        <w:rPr>
          <w:rFonts w:ascii="宋体" w:eastAsia="宋体" w:hAnsi="宋体" w:cs="宋体"/>
          <w:color w:val="000000"/>
          <w:sz w:val="24"/>
        </w:rPr>
        <w:t>”</w:t>
      </w:r>
      <w:r>
        <w:rPr>
          <w:rFonts w:ascii="宋体" w:eastAsia="宋体" w:hAnsi="宋体" w:cs="宋体"/>
          <w:color w:val="000000"/>
          <w:sz w:val="24"/>
        </w:rPr>
        <w:t>及重点专业</w:t>
      </w:r>
      <w:r>
        <w:rPr>
          <w:rFonts w:ascii="宋体" w:eastAsia="宋体" w:hAnsi="宋体" w:cs="宋体"/>
          <w:color w:val="000000"/>
          <w:sz w:val="24"/>
        </w:rPr>
        <w:t>“</w:t>
      </w:r>
      <w:r>
        <w:rPr>
          <w:rFonts w:ascii="宋体" w:eastAsia="宋体" w:hAnsi="宋体" w:cs="宋体"/>
          <w:color w:val="000000"/>
          <w:sz w:val="24"/>
        </w:rPr>
        <w:t>工业工程</w:t>
      </w:r>
      <w:r>
        <w:rPr>
          <w:rFonts w:ascii="宋体" w:eastAsia="宋体" w:hAnsi="宋体" w:cs="宋体"/>
          <w:color w:val="000000"/>
          <w:sz w:val="24"/>
        </w:rPr>
        <w:t>”</w:t>
      </w:r>
      <w:r>
        <w:rPr>
          <w:rFonts w:ascii="宋体" w:eastAsia="宋体" w:hAnsi="宋体" w:cs="宋体"/>
          <w:color w:val="000000"/>
          <w:sz w:val="24"/>
        </w:rPr>
        <w:t>师资水平提升的需要，针对精益六西格玛进行了专门的技术培训，并获得了证书。</w:t>
      </w:r>
    </w:p>
    <w:p w:rsidR="004D7492" w:rsidRDefault="004D7492">
      <w:pPr>
        <w:spacing w:line="288" w:lineRule="auto"/>
        <w:rPr>
          <w:rFonts w:ascii="Times New Roman" w:eastAsia="Times New Roman" w:hAnsi="Times New Roman" w:cs="Times New Roman"/>
          <w:sz w:val="24"/>
        </w:rPr>
      </w:pPr>
    </w:p>
    <w:p w:rsidR="004D7492" w:rsidRDefault="00155A5A">
      <w:pPr>
        <w:spacing w:line="288" w:lineRule="auto"/>
        <w:rPr>
          <w:rFonts w:ascii="Times New Roman" w:eastAsia="Times New Roman" w:hAnsi="Times New Roman" w:cs="Times New Roman"/>
          <w:sz w:val="24"/>
        </w:rPr>
      </w:pPr>
      <w:r>
        <w:object w:dxaOrig="3528" w:dyaOrig="2646">
          <v:rect id="rectole0000000004" o:spid="_x0000_i1029" style="width:176.25pt;height:132.5pt" o:ole="" o:preferrelative="t" stroked="f">
            <v:imagedata r:id="rId16" o:title=""/>
          </v:rect>
          <o:OLEObject Type="Embed" ProgID="StaticMetafile" ShapeID="rectole0000000004" DrawAspect="Content" ObjectID="_1528115967" r:id="rId17"/>
        </w:object>
      </w:r>
      <w:r>
        <w:rPr>
          <w:rFonts w:ascii="Times New Roman" w:eastAsia="Times New Roman" w:hAnsi="Times New Roman" w:cs="Times New Roman"/>
          <w:sz w:val="24"/>
        </w:rPr>
        <w:t xml:space="preserve"> </w:t>
      </w:r>
      <w:r w:rsidR="00876C72">
        <w:rPr>
          <w:rFonts w:ascii="Times New Roman" w:eastAsia="Times New Roman" w:hAnsi="Times New Roman" w:cs="Times New Roman"/>
          <w:noProof/>
          <w:sz w:val="24"/>
        </w:rPr>
        <w:drawing>
          <wp:inline distT="0" distB="0" distL="0" distR="0">
            <wp:extent cx="2728547" cy="16773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标题-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31313" cy="1679035"/>
                    </a:xfrm>
                    <a:prstGeom prst="rect">
                      <a:avLst/>
                    </a:prstGeom>
                  </pic:spPr>
                </pic:pic>
              </a:graphicData>
            </a:graphic>
          </wp:inline>
        </w:drawing>
      </w:r>
    </w:p>
    <w:p w:rsidR="004D7492" w:rsidRDefault="004D7492">
      <w:pPr>
        <w:spacing w:line="288" w:lineRule="auto"/>
        <w:rPr>
          <w:rFonts w:ascii="Times New Roman" w:eastAsia="Times New Roman" w:hAnsi="Times New Roman" w:cs="Times New Roman"/>
          <w:sz w:val="24"/>
        </w:rPr>
      </w:pPr>
      <w:bookmarkStart w:id="0" w:name="_GoBack"/>
      <w:bookmarkEnd w:id="0"/>
    </w:p>
    <w:p w:rsidR="004D7492" w:rsidRDefault="00155A5A">
      <w:pPr>
        <w:spacing w:line="288" w:lineRule="auto"/>
        <w:rPr>
          <w:rFonts w:ascii="Times New Roman" w:eastAsia="Times New Roman" w:hAnsi="Times New Roman" w:cs="Times New Roman"/>
          <w:sz w:val="24"/>
        </w:rPr>
      </w:pPr>
      <w:r>
        <w:rPr>
          <w:rFonts w:ascii="宋体" w:eastAsia="宋体" w:hAnsi="宋体" w:cs="宋体"/>
          <w:color w:val="000000"/>
          <w:sz w:val="24"/>
        </w:rPr>
        <w:t>（</w:t>
      </w:r>
      <w:r>
        <w:rPr>
          <w:rFonts w:ascii="Times New Roman" w:eastAsia="Times New Roman" w:hAnsi="Times New Roman" w:cs="Times New Roman"/>
          <w:color w:val="000000"/>
          <w:sz w:val="24"/>
        </w:rPr>
        <w:t>2</w:t>
      </w:r>
      <w:r>
        <w:rPr>
          <w:rFonts w:ascii="宋体" w:eastAsia="宋体" w:hAnsi="宋体" w:cs="宋体"/>
          <w:color w:val="000000"/>
          <w:sz w:val="24"/>
        </w:rPr>
        <w:t>）</w:t>
      </w:r>
      <w:r>
        <w:rPr>
          <w:rFonts w:ascii="宋体" w:eastAsia="宋体" w:hAnsi="宋体" w:cs="宋体"/>
          <w:b/>
          <w:color w:val="000000"/>
          <w:sz w:val="24"/>
        </w:rPr>
        <w:t>参访相关企业了解企业需求及相关技术应用实施情况</w:t>
      </w:r>
    </w:p>
    <w:p w:rsidR="004D7492" w:rsidRDefault="00155A5A">
      <w:pPr>
        <w:numPr>
          <w:ilvl w:val="0"/>
          <w:numId w:val="1"/>
        </w:numPr>
        <w:spacing w:line="288" w:lineRule="auto"/>
        <w:ind w:left="840" w:hanging="420"/>
        <w:rPr>
          <w:rFonts w:ascii="Times New Roman" w:eastAsia="Times New Roman" w:hAnsi="Times New Roman" w:cs="Times New Roman"/>
          <w:b/>
          <w:sz w:val="24"/>
        </w:rPr>
      </w:pPr>
      <w:r>
        <w:rPr>
          <w:rFonts w:ascii="宋体" w:eastAsia="宋体" w:hAnsi="宋体" w:cs="宋体"/>
          <w:b/>
          <w:sz w:val="24"/>
        </w:rPr>
        <w:t>参访德州丰田。</w:t>
      </w:r>
    </w:p>
    <w:p w:rsidR="004D7492" w:rsidRDefault="00155A5A">
      <w:pPr>
        <w:spacing w:line="288" w:lineRule="auto"/>
        <w:ind w:firstLine="420"/>
        <w:rPr>
          <w:rFonts w:ascii="Times New Roman" w:eastAsia="Times New Roman" w:hAnsi="Times New Roman" w:cs="Times New Roman"/>
          <w:sz w:val="24"/>
        </w:rPr>
      </w:pPr>
      <w:r>
        <w:rPr>
          <w:rFonts w:ascii="宋体" w:eastAsia="宋体" w:hAnsi="宋体" w:cs="宋体"/>
          <w:sz w:val="24"/>
        </w:rPr>
        <w:t>丰田汽车</w:t>
      </w:r>
      <w:r>
        <w:rPr>
          <w:rFonts w:ascii="Times New Roman" w:eastAsia="Times New Roman" w:hAnsi="Times New Roman" w:cs="Times New Roman"/>
          <w:sz w:val="24"/>
        </w:rPr>
        <w:t>(Toyota Motor Corp.)</w:t>
      </w:r>
      <w:r>
        <w:rPr>
          <w:rFonts w:ascii="宋体" w:eastAsia="宋体" w:hAnsi="宋体" w:cs="宋体"/>
          <w:sz w:val="24"/>
        </w:rPr>
        <w:t>在圣安东尼奥设有生产</w:t>
      </w:r>
      <w:r>
        <w:rPr>
          <w:rFonts w:ascii="Times New Roman" w:eastAsia="Times New Roman" w:hAnsi="Times New Roman" w:cs="Times New Roman"/>
          <w:sz w:val="24"/>
        </w:rPr>
        <w:t>Tundra</w:t>
      </w:r>
      <w:r>
        <w:rPr>
          <w:rFonts w:ascii="宋体" w:eastAsia="宋体" w:hAnsi="宋体" w:cs="宋体"/>
          <w:sz w:val="24"/>
        </w:rPr>
        <w:t>及</w:t>
      </w:r>
      <w:r>
        <w:rPr>
          <w:rFonts w:ascii="Times New Roman" w:eastAsia="Times New Roman" w:hAnsi="Times New Roman" w:cs="Times New Roman"/>
          <w:sz w:val="24"/>
        </w:rPr>
        <w:t>Tacoma</w:t>
      </w:r>
      <w:r>
        <w:rPr>
          <w:rFonts w:ascii="宋体" w:eastAsia="宋体" w:hAnsi="宋体" w:cs="宋体"/>
          <w:sz w:val="24"/>
        </w:rPr>
        <w:t>的工厂，该厂雇用</w:t>
      </w:r>
      <w:r>
        <w:rPr>
          <w:rFonts w:ascii="Times New Roman" w:eastAsia="Times New Roman" w:hAnsi="Times New Roman" w:cs="Times New Roman"/>
          <w:sz w:val="24"/>
        </w:rPr>
        <w:t>2,000</w:t>
      </w:r>
      <w:r>
        <w:rPr>
          <w:rFonts w:ascii="宋体" w:eastAsia="宋体" w:hAnsi="宋体" w:cs="宋体"/>
          <w:sz w:val="24"/>
        </w:rPr>
        <w:t>名员工，每年生产</w:t>
      </w:r>
      <w:r>
        <w:rPr>
          <w:rFonts w:ascii="Times New Roman" w:eastAsia="Times New Roman" w:hAnsi="Times New Roman" w:cs="Times New Roman"/>
          <w:sz w:val="24"/>
        </w:rPr>
        <w:t>200,000</w:t>
      </w:r>
      <w:r>
        <w:rPr>
          <w:rFonts w:ascii="宋体" w:eastAsia="宋体" w:hAnsi="宋体" w:cs="宋体"/>
          <w:sz w:val="24"/>
        </w:rPr>
        <w:t>辆汽车。丰田汽车在</w:t>
      </w:r>
      <w:r>
        <w:rPr>
          <w:rFonts w:ascii="Times New Roman" w:eastAsia="Times New Roman" w:hAnsi="Times New Roman" w:cs="Times New Roman"/>
          <w:sz w:val="24"/>
        </w:rPr>
        <w:t>San Antonio</w:t>
      </w:r>
      <w:r>
        <w:rPr>
          <w:rFonts w:ascii="宋体" w:eastAsia="宋体" w:hAnsi="宋体" w:cs="宋体"/>
          <w:sz w:val="24"/>
        </w:rPr>
        <w:t>的</w:t>
      </w:r>
      <w:r>
        <w:rPr>
          <w:rFonts w:ascii="Times New Roman" w:eastAsia="Times New Roman" w:hAnsi="Times New Roman" w:cs="Times New Roman"/>
          <w:sz w:val="24"/>
        </w:rPr>
        <w:t>Tundra</w:t>
      </w:r>
      <w:r>
        <w:rPr>
          <w:rFonts w:ascii="宋体" w:eastAsia="宋体" w:hAnsi="宋体" w:cs="宋体"/>
          <w:sz w:val="24"/>
        </w:rPr>
        <w:t>厂于</w:t>
      </w:r>
      <w:r>
        <w:rPr>
          <w:rFonts w:ascii="Times New Roman" w:eastAsia="Times New Roman" w:hAnsi="Times New Roman" w:cs="Times New Roman"/>
          <w:sz w:val="24"/>
        </w:rPr>
        <w:t>2015</w:t>
      </w:r>
      <w:r>
        <w:rPr>
          <w:rFonts w:ascii="宋体" w:eastAsia="宋体" w:hAnsi="宋体" w:cs="宋体"/>
          <w:sz w:val="24"/>
        </w:rPr>
        <w:t>年投资设备升级后，在当地与支援工厂营运的供应商合作整合了各厂的製造平台，提高了生产效率</w:t>
      </w:r>
      <w:proofErr w:type="gramStart"/>
      <w:r>
        <w:rPr>
          <w:rFonts w:ascii="宋体" w:eastAsia="宋体" w:hAnsi="宋体" w:cs="宋体"/>
          <w:sz w:val="24"/>
        </w:rPr>
        <w:t>并平衡</w:t>
      </w:r>
      <w:proofErr w:type="gramEnd"/>
      <w:r>
        <w:rPr>
          <w:rFonts w:ascii="宋体" w:eastAsia="宋体" w:hAnsi="宋体" w:cs="宋体"/>
          <w:sz w:val="24"/>
        </w:rPr>
        <w:t>零件供应链，其生产模式为丰田汽车经营北美地区其他工厂提供了蓝图。</w:t>
      </w:r>
    </w:p>
    <w:p w:rsidR="004D7492" w:rsidRDefault="00155A5A">
      <w:pPr>
        <w:spacing w:line="288" w:lineRule="auto"/>
        <w:ind w:firstLine="420"/>
        <w:rPr>
          <w:rFonts w:ascii="Times New Roman" w:eastAsia="Times New Roman" w:hAnsi="Times New Roman" w:cs="Times New Roman"/>
          <w:sz w:val="24"/>
        </w:rPr>
      </w:pPr>
      <w:r>
        <w:rPr>
          <w:rFonts w:ascii="宋体" w:eastAsia="宋体" w:hAnsi="宋体" w:cs="宋体"/>
          <w:sz w:val="24"/>
        </w:rPr>
        <w:t>通过参访重点了解了该厂冲压、焊接、涂装及总装生产线概况，了解</w:t>
      </w:r>
      <w:r>
        <w:rPr>
          <w:rFonts w:ascii="Times New Roman" w:eastAsia="Times New Roman" w:hAnsi="Times New Roman" w:cs="Times New Roman"/>
          <w:sz w:val="24"/>
        </w:rPr>
        <w:t>TPS</w:t>
      </w:r>
      <w:r>
        <w:rPr>
          <w:rFonts w:ascii="宋体" w:eastAsia="宋体" w:hAnsi="宋体" w:cs="宋体"/>
          <w:sz w:val="24"/>
        </w:rPr>
        <w:t>以及六西格玛具体实施重要环节，由德州丰田汽车制造厂</w:t>
      </w:r>
      <w:r>
        <w:rPr>
          <w:rFonts w:ascii="Times New Roman" w:eastAsia="Times New Roman" w:hAnsi="Times New Roman" w:cs="Times New Roman"/>
          <w:sz w:val="24"/>
        </w:rPr>
        <w:t>IE</w:t>
      </w:r>
      <w:r>
        <w:rPr>
          <w:rFonts w:ascii="宋体" w:eastAsia="宋体" w:hAnsi="宋体" w:cs="宋体"/>
          <w:sz w:val="24"/>
        </w:rPr>
        <w:t>工</w:t>
      </w:r>
      <w:r>
        <w:rPr>
          <w:rFonts w:ascii="宋体" w:eastAsia="宋体" w:hAnsi="宋体" w:cs="宋体"/>
          <w:sz w:val="24"/>
        </w:rPr>
        <w:t>程师介绍他们在规模化的批量生产如何和个人定制的无缝结合、以及规模生产的品质与个人定制的个性结合方面的具体实践与成效。针对焊接生产阶段，重点了解了白车身的红外激光检测技术、误差标定技术以及数模误差分析技术，了解了该技术在实际应用过程中的问题与发展趋势。针对冲压生产阶段，重点了解了汽车模具的接触式精密测量技术，包括精密测量硬件系统、软件应硬件的通信技术、数模误差分析与质量控制技术。</w:t>
      </w:r>
      <w:r>
        <w:rPr>
          <w:rFonts w:ascii="宋体" w:eastAsia="宋体" w:hAnsi="宋体" w:cs="宋体"/>
          <w:color w:val="000000"/>
          <w:sz w:val="24"/>
        </w:rPr>
        <w:t>针对总装生产阶段，重点了解了基于机器视觉技术的汽车外观检测技术，生产系统节拍控制与视觉检测系统协调工作的</w:t>
      </w:r>
      <w:r>
        <w:rPr>
          <w:rFonts w:ascii="宋体" w:eastAsia="宋体" w:hAnsi="宋体" w:cs="宋体"/>
          <w:sz w:val="24"/>
        </w:rPr>
        <w:t>控制</w:t>
      </w:r>
      <w:r>
        <w:rPr>
          <w:rFonts w:ascii="宋体" w:eastAsia="宋体" w:hAnsi="宋体" w:cs="宋体"/>
          <w:color w:val="000000"/>
          <w:sz w:val="24"/>
        </w:rPr>
        <w:t>机制与数据管理方法。这是</w:t>
      </w:r>
      <w:r>
        <w:rPr>
          <w:rFonts w:ascii="宋体" w:eastAsia="宋体" w:hAnsi="宋体" w:cs="宋体"/>
          <w:color w:val="000000"/>
          <w:sz w:val="24"/>
        </w:rPr>
        <w:t>知识与经验的交流为我校重点学科</w:t>
      </w:r>
      <w:r>
        <w:rPr>
          <w:rFonts w:ascii="宋体" w:eastAsia="宋体" w:hAnsi="宋体" w:cs="宋体"/>
          <w:color w:val="000000"/>
          <w:sz w:val="24"/>
        </w:rPr>
        <w:t>“</w:t>
      </w:r>
      <w:r>
        <w:rPr>
          <w:rFonts w:ascii="宋体" w:eastAsia="宋体" w:hAnsi="宋体" w:cs="宋体"/>
          <w:color w:val="000000"/>
          <w:sz w:val="24"/>
        </w:rPr>
        <w:t>机械工程</w:t>
      </w:r>
      <w:r>
        <w:rPr>
          <w:rFonts w:ascii="宋体" w:eastAsia="宋体" w:hAnsi="宋体" w:cs="宋体"/>
          <w:color w:val="000000"/>
          <w:sz w:val="24"/>
        </w:rPr>
        <w:t>”</w:t>
      </w:r>
      <w:r>
        <w:rPr>
          <w:rFonts w:ascii="宋体" w:eastAsia="宋体" w:hAnsi="宋体" w:cs="宋体"/>
          <w:color w:val="000000"/>
          <w:sz w:val="24"/>
        </w:rPr>
        <w:t>核心任务的完成提供了一定的技术借鉴，同时也重点专业</w:t>
      </w:r>
      <w:r>
        <w:rPr>
          <w:rFonts w:ascii="宋体" w:eastAsia="宋体" w:hAnsi="宋体" w:cs="宋体"/>
          <w:color w:val="000000"/>
          <w:sz w:val="24"/>
        </w:rPr>
        <w:t>“</w:t>
      </w:r>
      <w:r>
        <w:rPr>
          <w:rFonts w:ascii="宋体" w:eastAsia="宋体" w:hAnsi="宋体" w:cs="宋体"/>
          <w:color w:val="000000"/>
          <w:sz w:val="24"/>
        </w:rPr>
        <w:t>工业工程</w:t>
      </w:r>
      <w:r>
        <w:rPr>
          <w:rFonts w:ascii="宋体" w:eastAsia="宋体" w:hAnsi="宋体" w:cs="宋体"/>
          <w:color w:val="000000"/>
          <w:sz w:val="24"/>
        </w:rPr>
        <w:t>”</w:t>
      </w:r>
      <w:r>
        <w:rPr>
          <w:rFonts w:ascii="宋体" w:eastAsia="宋体" w:hAnsi="宋体" w:cs="宋体"/>
          <w:color w:val="000000"/>
          <w:sz w:val="24"/>
        </w:rPr>
        <w:t>相关课程的开展积累了教学素材。</w:t>
      </w:r>
    </w:p>
    <w:p w:rsidR="004D7492" w:rsidRDefault="00155A5A">
      <w:pPr>
        <w:spacing w:line="288" w:lineRule="auto"/>
        <w:jc w:val="center"/>
        <w:rPr>
          <w:rFonts w:ascii="Times New Roman" w:eastAsia="Times New Roman" w:hAnsi="Times New Roman" w:cs="Times New Roman"/>
          <w:sz w:val="24"/>
        </w:rPr>
      </w:pPr>
      <w:r>
        <w:object w:dxaOrig="3911" w:dyaOrig="2649">
          <v:rect id="rectole0000000006" o:spid="_x0000_i1030" style="width:195.7pt;height:132.5pt" o:ole="" o:preferrelative="t" stroked="f">
            <v:imagedata r:id="rId19" o:title=""/>
          </v:rect>
          <o:OLEObject Type="Embed" ProgID="StaticMetafile" ShapeID="rectole0000000006" DrawAspect="Content" ObjectID="_1528115968" r:id="rId20"/>
        </w:object>
      </w:r>
      <w:r>
        <w:object w:dxaOrig="3801" w:dyaOrig="2650">
          <v:rect id="rectole0000000007" o:spid="_x0000_i1031" style="width:189.95pt;height:132.5pt" o:ole="" o:preferrelative="t" stroked="f">
            <v:imagedata r:id="rId21" o:title=""/>
          </v:rect>
          <o:OLEObject Type="Embed" ProgID="StaticMetafile" ShapeID="rectole0000000007" DrawAspect="Content" ObjectID="_1528115969" r:id="rId22"/>
        </w:object>
      </w:r>
    </w:p>
    <w:p w:rsidR="004D7492" w:rsidRDefault="004D7492">
      <w:pPr>
        <w:spacing w:line="288" w:lineRule="auto"/>
        <w:rPr>
          <w:rFonts w:ascii="Times New Roman" w:eastAsia="Times New Roman" w:hAnsi="Times New Roman" w:cs="Times New Roman"/>
          <w:sz w:val="24"/>
        </w:rPr>
      </w:pPr>
    </w:p>
    <w:p w:rsidR="004D7492" w:rsidRDefault="00155A5A">
      <w:pPr>
        <w:numPr>
          <w:ilvl w:val="0"/>
          <w:numId w:val="2"/>
        </w:numPr>
        <w:spacing w:line="288" w:lineRule="auto"/>
        <w:ind w:left="840" w:hanging="420"/>
        <w:rPr>
          <w:rFonts w:ascii="Times New Roman" w:eastAsia="Times New Roman" w:hAnsi="Times New Roman" w:cs="Times New Roman"/>
          <w:b/>
          <w:sz w:val="24"/>
        </w:rPr>
      </w:pPr>
      <w:r>
        <w:rPr>
          <w:rFonts w:ascii="宋体" w:eastAsia="宋体" w:hAnsi="宋体" w:cs="宋体"/>
          <w:b/>
          <w:sz w:val="24"/>
        </w:rPr>
        <w:t>参访圣安东尼奥港口</w:t>
      </w:r>
    </w:p>
    <w:p w:rsidR="004D7492" w:rsidRDefault="00155A5A">
      <w:pPr>
        <w:spacing w:line="288" w:lineRule="auto"/>
        <w:ind w:firstLine="420"/>
        <w:rPr>
          <w:rFonts w:ascii="Times New Roman" w:eastAsia="Times New Roman" w:hAnsi="Times New Roman" w:cs="Times New Roman"/>
          <w:sz w:val="24"/>
        </w:rPr>
      </w:pPr>
      <w:r>
        <w:rPr>
          <w:rFonts w:ascii="宋体" w:eastAsia="宋体" w:hAnsi="宋体" w:cs="宋体"/>
          <w:sz w:val="24"/>
        </w:rPr>
        <w:lastRenderedPageBreak/>
        <w:t>圣安东尼奥港口是在前</w:t>
      </w:r>
      <w:proofErr w:type="gramStart"/>
      <w:r>
        <w:rPr>
          <w:rFonts w:ascii="宋体" w:eastAsia="宋体" w:hAnsi="宋体" w:cs="宋体"/>
          <w:sz w:val="24"/>
        </w:rPr>
        <w:t>凯</w:t>
      </w:r>
      <w:proofErr w:type="gramEnd"/>
      <w:r>
        <w:rPr>
          <w:rFonts w:ascii="宋体" w:eastAsia="宋体" w:hAnsi="宋体" w:cs="宋体"/>
          <w:sz w:val="24"/>
        </w:rPr>
        <w:t>利空军基地上重建的，连接美国东西海岸的重要桥梁港口。其工业园区占地</w:t>
      </w:r>
      <w:r>
        <w:rPr>
          <w:rFonts w:ascii="Times New Roman" w:eastAsia="Times New Roman" w:hAnsi="Times New Roman" w:cs="Times New Roman"/>
          <w:sz w:val="24"/>
        </w:rPr>
        <w:t>1900</w:t>
      </w:r>
      <w:r>
        <w:rPr>
          <w:rFonts w:ascii="宋体" w:eastAsia="宋体" w:hAnsi="宋体" w:cs="宋体"/>
          <w:sz w:val="24"/>
        </w:rPr>
        <w:t>英亩，聚集了超过</w:t>
      </w:r>
      <w:r>
        <w:rPr>
          <w:rFonts w:ascii="Times New Roman" w:eastAsia="Times New Roman" w:hAnsi="Times New Roman" w:cs="Times New Roman"/>
          <w:sz w:val="24"/>
        </w:rPr>
        <w:t>70</w:t>
      </w:r>
      <w:r>
        <w:rPr>
          <w:rFonts w:ascii="宋体" w:eastAsia="宋体" w:hAnsi="宋体" w:cs="宋体"/>
          <w:sz w:val="24"/>
        </w:rPr>
        <w:t>个私营和公共组织和约</w:t>
      </w:r>
      <w:r>
        <w:rPr>
          <w:rFonts w:ascii="Times New Roman" w:eastAsia="Times New Roman" w:hAnsi="Times New Roman" w:cs="Times New Roman"/>
          <w:sz w:val="24"/>
        </w:rPr>
        <w:t>12000</w:t>
      </w:r>
      <w:r>
        <w:rPr>
          <w:rFonts w:ascii="宋体" w:eastAsia="宋体" w:hAnsi="宋体" w:cs="宋体"/>
          <w:sz w:val="24"/>
        </w:rPr>
        <w:t>名工人，从事航空航天、物流</w:t>
      </w:r>
      <w:r>
        <w:rPr>
          <w:rFonts w:ascii="Times New Roman" w:eastAsia="Times New Roman" w:hAnsi="Times New Roman" w:cs="Times New Roman"/>
          <w:sz w:val="24"/>
        </w:rPr>
        <w:t>/</w:t>
      </w:r>
      <w:r>
        <w:rPr>
          <w:rFonts w:ascii="宋体" w:eastAsia="宋体" w:hAnsi="宋体" w:cs="宋体"/>
          <w:sz w:val="24"/>
        </w:rPr>
        <w:t>制造业和政府</w:t>
      </w:r>
      <w:r>
        <w:rPr>
          <w:rFonts w:ascii="Times New Roman" w:eastAsia="Times New Roman" w:hAnsi="Times New Roman" w:cs="Times New Roman"/>
          <w:sz w:val="24"/>
        </w:rPr>
        <w:t>/</w:t>
      </w:r>
      <w:r>
        <w:rPr>
          <w:rFonts w:ascii="宋体" w:eastAsia="宋体" w:hAnsi="宋体" w:cs="宋体"/>
          <w:sz w:val="24"/>
        </w:rPr>
        <w:t>军事等领域的工作。该港口拥有</w:t>
      </w:r>
      <w:r>
        <w:rPr>
          <w:rFonts w:ascii="Times New Roman" w:eastAsia="Times New Roman" w:hAnsi="Times New Roman" w:cs="Times New Roman"/>
          <w:sz w:val="24"/>
        </w:rPr>
        <w:t>11500</w:t>
      </w:r>
      <w:r>
        <w:rPr>
          <w:rFonts w:ascii="宋体" w:eastAsia="宋体" w:hAnsi="宋体" w:cs="宋体"/>
          <w:sz w:val="24"/>
        </w:rPr>
        <w:t>英尺的跑道和直接连接到联合太平洋铁路和</w:t>
      </w:r>
      <w:r>
        <w:rPr>
          <w:rFonts w:ascii="Times New Roman" w:eastAsia="Times New Roman" w:hAnsi="Times New Roman" w:cs="Times New Roman"/>
          <w:sz w:val="24"/>
        </w:rPr>
        <w:t>BNSF</w:t>
      </w:r>
      <w:r>
        <w:rPr>
          <w:rFonts w:ascii="宋体" w:eastAsia="宋体" w:hAnsi="宋体" w:cs="宋体"/>
          <w:sz w:val="24"/>
        </w:rPr>
        <w:t>铁路列车，可以提供直接空运、铁路和公路运输。每天需要频繁处理大量的航空维修、物流仓储、网络安全方面的工作，急需能够长期稳定从事相关方面工作的各层次管理与技术人才。通过参访了解到该港口正致力于与包括德州大学圣安东尼奥分校</w:t>
      </w:r>
      <w:r>
        <w:rPr>
          <w:rFonts w:ascii="Times New Roman" w:eastAsia="Times New Roman" w:hAnsi="Times New Roman" w:cs="Times New Roman"/>
          <w:sz w:val="24"/>
        </w:rPr>
        <w:t>UTSA</w:t>
      </w:r>
      <w:r>
        <w:rPr>
          <w:rFonts w:ascii="宋体" w:eastAsia="宋体" w:hAnsi="宋体" w:cs="宋体"/>
          <w:sz w:val="24"/>
        </w:rPr>
        <w:t>在内的</w:t>
      </w:r>
      <w:r>
        <w:rPr>
          <w:rFonts w:ascii="Times New Roman" w:eastAsia="Times New Roman" w:hAnsi="Times New Roman" w:cs="Times New Roman"/>
          <w:sz w:val="24"/>
        </w:rPr>
        <w:t>100</w:t>
      </w:r>
      <w:r>
        <w:rPr>
          <w:rFonts w:ascii="宋体" w:eastAsia="宋体" w:hAnsi="宋体" w:cs="宋体"/>
          <w:sz w:val="24"/>
        </w:rPr>
        <w:t>多家合作单位开展人才培养项目。其负责人与我们分享了圣安东尼奥社区学校与天津职业大学为该港口联合培养技术人才的成功经验。我们也表达了希望与圣安东尼奥地区高校、企业之间开展联合培养人才的愿望，这为我校今后尝试在美国开拓海外实习基地奠</w:t>
      </w:r>
      <w:r>
        <w:rPr>
          <w:rFonts w:ascii="宋体" w:eastAsia="宋体" w:hAnsi="宋体" w:cs="宋体"/>
          <w:sz w:val="24"/>
        </w:rPr>
        <w:t>定了一定基础。</w:t>
      </w:r>
    </w:p>
    <w:p w:rsidR="004D7492" w:rsidRDefault="004D7492">
      <w:pPr>
        <w:spacing w:line="288" w:lineRule="auto"/>
        <w:rPr>
          <w:rFonts w:ascii="Times New Roman" w:eastAsia="Times New Roman" w:hAnsi="Times New Roman" w:cs="Times New Roman"/>
          <w:sz w:val="24"/>
        </w:rPr>
      </w:pPr>
    </w:p>
    <w:p w:rsidR="004D7492" w:rsidRDefault="00155A5A">
      <w:pPr>
        <w:spacing w:line="288" w:lineRule="auto"/>
        <w:jc w:val="center"/>
        <w:rPr>
          <w:rFonts w:ascii="Times New Roman" w:eastAsia="Times New Roman" w:hAnsi="Times New Roman" w:cs="Times New Roman"/>
          <w:sz w:val="24"/>
        </w:rPr>
      </w:pPr>
      <w:r>
        <w:object w:dxaOrig="3916" w:dyaOrig="2937">
          <v:rect id="rectole0000000008" o:spid="_x0000_i1032" style="width:195.7pt;height:146.65pt" o:ole="" o:preferrelative="t" stroked="f">
            <v:imagedata r:id="rId23" o:title=""/>
          </v:rect>
          <o:OLEObject Type="Embed" ProgID="StaticMetafile" ShapeID="rectole0000000008" DrawAspect="Content" ObjectID="_1528115970" r:id="rId24"/>
        </w:object>
      </w:r>
      <w:r>
        <w:object w:dxaOrig="3897" w:dyaOrig="2923">
          <v:rect id="rectole0000000009" o:spid="_x0000_i1033" style="width:194.8pt;height:146.2pt" o:ole="" o:preferrelative="t" stroked="f">
            <v:imagedata r:id="rId25" o:title=""/>
          </v:rect>
          <o:OLEObject Type="Embed" ProgID="StaticMetafile" ShapeID="rectole0000000009" DrawAspect="Content" ObjectID="_1528115971" r:id="rId26"/>
        </w:object>
      </w:r>
    </w:p>
    <w:p w:rsidR="004D7492" w:rsidRDefault="004D7492">
      <w:pPr>
        <w:spacing w:line="288" w:lineRule="auto"/>
        <w:rPr>
          <w:rFonts w:ascii="Times New Roman" w:eastAsia="Times New Roman" w:hAnsi="Times New Roman" w:cs="Times New Roman"/>
          <w:sz w:val="24"/>
        </w:rPr>
      </w:pPr>
    </w:p>
    <w:sectPr w:rsidR="004D7492">
      <w:pgSz w:w="11906" w:h="16838"/>
      <w:pgMar w:top="1440" w:right="1800" w:bottom="1440" w:left="1800" w:header="720" w:footer="720"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5A5A" w:rsidRDefault="00155A5A" w:rsidP="00876C72">
      <w:r>
        <w:separator/>
      </w:r>
    </w:p>
  </w:endnote>
  <w:endnote w:type="continuationSeparator" w:id="0">
    <w:p w:rsidR="00155A5A" w:rsidRDefault="00155A5A" w:rsidP="00876C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5A5A" w:rsidRDefault="00155A5A" w:rsidP="00876C72">
      <w:r>
        <w:separator/>
      </w:r>
    </w:p>
  </w:footnote>
  <w:footnote w:type="continuationSeparator" w:id="0">
    <w:p w:rsidR="00155A5A" w:rsidRDefault="00155A5A" w:rsidP="00876C7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BF68D2"/>
    <w:multiLevelType w:val="multilevel"/>
    <w:tmpl w:val="0BAC01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5DEF5C40"/>
    <w:multiLevelType w:val="multilevel"/>
    <w:tmpl w:val="B25054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bordersDoNotSurroundHeader/>
  <w:bordersDoNotSurroundFooter/>
  <w:proofState w:spelling="clean" w:grammar="clean"/>
  <w:defaultTabStop w:val="4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4D7492"/>
    <w:rsid w:val="00155A5A"/>
    <w:rsid w:val="004D7492"/>
    <w:rsid w:val="00876C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76C7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876C72"/>
    <w:rPr>
      <w:sz w:val="18"/>
      <w:szCs w:val="18"/>
    </w:rPr>
  </w:style>
  <w:style w:type="paragraph" w:styleId="a4">
    <w:name w:val="footer"/>
    <w:basedOn w:val="a"/>
    <w:link w:val="Char0"/>
    <w:uiPriority w:val="99"/>
    <w:unhideWhenUsed/>
    <w:rsid w:val="00876C72"/>
    <w:pPr>
      <w:tabs>
        <w:tab w:val="center" w:pos="4153"/>
        <w:tab w:val="right" w:pos="8306"/>
      </w:tabs>
      <w:snapToGrid w:val="0"/>
      <w:jc w:val="left"/>
    </w:pPr>
    <w:rPr>
      <w:sz w:val="18"/>
      <w:szCs w:val="18"/>
    </w:rPr>
  </w:style>
  <w:style w:type="character" w:customStyle="1" w:styleId="Char0">
    <w:name w:val="页脚 Char"/>
    <w:basedOn w:val="a0"/>
    <w:link w:val="a4"/>
    <w:uiPriority w:val="99"/>
    <w:rsid w:val="00876C72"/>
    <w:rPr>
      <w:sz w:val="18"/>
      <w:szCs w:val="18"/>
    </w:rPr>
  </w:style>
  <w:style w:type="paragraph" w:styleId="a5">
    <w:name w:val="Balloon Text"/>
    <w:basedOn w:val="a"/>
    <w:link w:val="Char1"/>
    <w:uiPriority w:val="99"/>
    <w:semiHidden/>
    <w:unhideWhenUsed/>
    <w:rsid w:val="00876C72"/>
    <w:rPr>
      <w:sz w:val="18"/>
      <w:szCs w:val="18"/>
    </w:rPr>
  </w:style>
  <w:style w:type="character" w:customStyle="1" w:styleId="Char1">
    <w:name w:val="批注框文本 Char"/>
    <w:basedOn w:val="a0"/>
    <w:link w:val="a5"/>
    <w:uiPriority w:val="99"/>
    <w:semiHidden/>
    <w:rsid w:val="00876C72"/>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image" Target="media/image6.png"/><Relationship Id="rId26" Type="http://schemas.openxmlformats.org/officeDocument/2006/relationships/oleObject" Target="embeddings/oleObject9.bin"/><Relationship Id="rId3" Type="http://schemas.microsoft.com/office/2007/relationships/stylesWithEffects" Target="stylesWithEffect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5.bin"/><Relationship Id="rId25"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oleObject" Target="embeddings/oleObject6.bin"/><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oleObject" Target="embeddings/oleObject8.bin"/><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oleObject" Target="embeddings/oleObject7.bin"/><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4</Pages>
  <Words>389</Words>
  <Characters>2221</Characters>
  <Application>Microsoft Office Word</Application>
  <DocSecurity>0</DocSecurity>
  <Lines>18</Lines>
  <Paragraphs>5</Paragraphs>
  <ScaleCrop>false</ScaleCrop>
  <Company/>
  <LinksUpToDate>false</LinksUpToDate>
  <CharactersWithSpaces>2605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LiuKai</cp:lastModifiedBy>
  <cp:revision>2</cp:revision>
  <dcterms:created xsi:type="dcterms:W3CDTF">2016-06-22T07:30:00Z</dcterms:created>
  <dcterms:modified xsi:type="dcterms:W3CDTF">2016-06-22T07:52:00Z</dcterms:modified>
</cp:coreProperties>
</file>