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A1317" w:rsidRDefault="00606B19">
      <w:pPr>
        <w:pStyle w:val="A5"/>
        <w:jc w:val="center"/>
        <w:rPr>
          <w:rFonts w:ascii="仿宋_GB2312" w:eastAsia="仿宋_GB2312" w:hAnsi="仿宋_GB2312" w:cs="仿宋_GB2312" w:hint="default"/>
          <w:b/>
          <w:bCs/>
          <w:sz w:val="36"/>
          <w:szCs w:val="36"/>
          <w:lang w:val="zh-TW" w:eastAsia="zh-TW"/>
        </w:rPr>
      </w:pPr>
      <w:r>
        <w:rPr>
          <w:rFonts w:ascii="仿宋_GB2312" w:eastAsia="仿宋_GB2312" w:hAnsi="仿宋_GB2312" w:cs="仿宋_GB2312"/>
          <w:b/>
          <w:bCs/>
          <w:sz w:val="36"/>
          <w:szCs w:val="36"/>
          <w:lang w:val="zh-TW" w:eastAsia="zh-TW"/>
        </w:rPr>
        <w:t>上海第二工业大学教师访学回国报告书</w:t>
      </w:r>
    </w:p>
    <w:tbl>
      <w:tblPr>
        <w:tblStyle w:val="TableNormal"/>
        <w:tblW w:w="91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767"/>
        <w:gridCol w:w="198"/>
        <w:gridCol w:w="674"/>
        <w:gridCol w:w="1025"/>
        <w:gridCol w:w="1290"/>
        <w:gridCol w:w="160"/>
        <w:gridCol w:w="988"/>
        <w:gridCol w:w="860"/>
        <w:gridCol w:w="1263"/>
        <w:gridCol w:w="1894"/>
      </w:tblGrid>
      <w:tr w:rsidR="005A1317">
        <w:tblPrEx>
          <w:tblCellMar>
            <w:top w:w="0" w:type="dxa"/>
            <w:left w:w="0" w:type="dxa"/>
            <w:bottom w:w="0" w:type="dxa"/>
            <w:right w:w="0" w:type="dxa"/>
          </w:tblCellMar>
        </w:tblPrEx>
        <w:trPr>
          <w:trHeight w:val="360"/>
          <w:jc w:val="center"/>
        </w:trPr>
        <w:tc>
          <w:tcPr>
            <w:tcW w:w="965"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kern w:val="0"/>
                <w:sz w:val="24"/>
                <w:szCs w:val="24"/>
                <w:lang w:val="zh-TW" w:eastAsia="zh-TW"/>
              </w:rPr>
              <w:t>姓  名</w:t>
            </w:r>
          </w:p>
        </w:tc>
        <w:tc>
          <w:tcPr>
            <w:tcW w:w="1699"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606B19">
            <w:pPr>
              <w:widowControl w:val="0"/>
              <w:jc w:val="center"/>
            </w:pPr>
            <w:proofErr w:type="spellStart"/>
            <w:r>
              <w:rPr>
                <w:rFonts w:ascii="仿宋_GB2312" w:eastAsia="仿宋_GB2312" w:hAnsi="仿宋_GB2312" w:cs="仿宋_GB2312"/>
                <w:color w:val="000000"/>
                <w:kern w:val="2"/>
                <w:u w:color="000000"/>
              </w:rPr>
              <w:t>刘永智</w:t>
            </w:r>
            <w:proofErr w:type="spellEnd"/>
          </w:p>
        </w:tc>
        <w:tc>
          <w:tcPr>
            <w:tcW w:w="1450" w:type="dxa"/>
            <w:gridSpan w:val="2"/>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sz w:val="24"/>
                <w:szCs w:val="24"/>
                <w:lang w:val="zh-TW" w:eastAsia="zh-TW"/>
              </w:rPr>
              <w:t>所在部门</w:t>
            </w:r>
          </w:p>
        </w:tc>
        <w:tc>
          <w:tcPr>
            <w:tcW w:w="1848"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widowControl w:val="0"/>
              <w:jc w:val="center"/>
            </w:pPr>
            <w:proofErr w:type="spellStart"/>
            <w:r>
              <w:rPr>
                <w:rFonts w:ascii="仿宋_GB2312" w:eastAsia="仿宋_GB2312" w:hAnsi="仿宋_GB2312" w:cs="仿宋_GB2312"/>
                <w:color w:val="000000"/>
                <w:kern w:val="2"/>
                <w:u w:color="000000"/>
              </w:rPr>
              <w:t>体育部</w:t>
            </w:r>
            <w:proofErr w:type="spellEnd"/>
          </w:p>
        </w:tc>
        <w:tc>
          <w:tcPr>
            <w:tcW w:w="12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sz w:val="24"/>
                <w:szCs w:val="24"/>
                <w:lang w:val="zh-TW" w:eastAsia="zh-TW"/>
              </w:rPr>
              <w:t>现职称</w:t>
            </w: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widowControl w:val="0"/>
              <w:jc w:val="center"/>
            </w:pPr>
            <w:proofErr w:type="spellStart"/>
            <w:r>
              <w:rPr>
                <w:rFonts w:ascii="仿宋_GB2312" w:eastAsia="仿宋_GB2312" w:hAnsi="仿宋_GB2312" w:cs="仿宋_GB2312"/>
                <w:color w:val="000000"/>
                <w:kern w:val="2"/>
                <w:u w:color="000000"/>
              </w:rPr>
              <w:t>讲师</w:t>
            </w:r>
            <w:proofErr w:type="spellEnd"/>
          </w:p>
        </w:tc>
      </w:tr>
      <w:tr w:rsidR="005A1317">
        <w:tblPrEx>
          <w:tblCellMar>
            <w:top w:w="0" w:type="dxa"/>
            <w:left w:w="0" w:type="dxa"/>
            <w:bottom w:w="0" w:type="dxa"/>
            <w:right w:w="0" w:type="dxa"/>
          </w:tblCellMar>
        </w:tblPrEx>
        <w:trPr>
          <w:trHeight w:val="700"/>
          <w:jc w:val="center"/>
        </w:trPr>
        <w:tc>
          <w:tcPr>
            <w:tcW w:w="965"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sz w:val="24"/>
                <w:szCs w:val="24"/>
                <w:lang w:val="zh-TW" w:eastAsia="zh-TW"/>
              </w:rPr>
              <w:t>现职务</w:t>
            </w:r>
          </w:p>
        </w:tc>
        <w:tc>
          <w:tcPr>
            <w:tcW w:w="1699"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244004">
            <w:r>
              <w:rPr>
                <w:rFonts w:hint="eastAsia"/>
                <w:lang w:eastAsia="zh-CN"/>
              </w:rPr>
              <w:t>教师</w:t>
            </w:r>
          </w:p>
        </w:tc>
        <w:tc>
          <w:tcPr>
            <w:tcW w:w="1450"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sz w:val="24"/>
                <w:szCs w:val="24"/>
                <w:lang w:val="zh-TW" w:eastAsia="zh-TW"/>
              </w:rPr>
              <w:t>联系电话</w:t>
            </w:r>
          </w:p>
        </w:tc>
        <w:tc>
          <w:tcPr>
            <w:tcW w:w="1848"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606B19">
            <w:pPr>
              <w:widowControl w:val="0"/>
              <w:jc w:val="center"/>
            </w:pPr>
            <w:r>
              <w:rPr>
                <w:rFonts w:ascii="仿宋_GB2312" w:eastAsia="仿宋_GB2312" w:hAnsi="仿宋_GB2312" w:cs="仿宋_GB2312"/>
                <w:color w:val="000000"/>
                <w:kern w:val="2"/>
                <w:u w:color="000000"/>
              </w:rPr>
              <w:t>15201926257</w:t>
            </w:r>
          </w:p>
        </w:tc>
        <w:tc>
          <w:tcPr>
            <w:tcW w:w="12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sz w:val="24"/>
                <w:szCs w:val="24"/>
                <w:lang w:val="zh-TW" w:eastAsia="zh-TW"/>
              </w:rPr>
              <w:t>国家</w:t>
            </w:r>
            <w:r>
              <w:rPr>
                <w:rFonts w:ascii="仿宋_GB2312" w:eastAsia="仿宋_GB2312" w:hAnsi="仿宋_GB2312" w:cs="仿宋_GB2312"/>
                <w:sz w:val="24"/>
                <w:szCs w:val="24"/>
              </w:rPr>
              <w:t>/</w:t>
            </w:r>
            <w:r>
              <w:rPr>
                <w:rFonts w:ascii="仿宋_GB2312" w:eastAsia="仿宋_GB2312" w:hAnsi="仿宋_GB2312" w:cs="仿宋_GB2312"/>
                <w:sz w:val="24"/>
                <w:szCs w:val="24"/>
                <w:lang w:val="zh-TW" w:eastAsia="zh-TW"/>
              </w:rPr>
              <w:t>地区</w:t>
            </w:r>
          </w:p>
        </w:tc>
        <w:tc>
          <w:tcPr>
            <w:tcW w:w="1894"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widowControl w:val="0"/>
              <w:jc w:val="center"/>
            </w:pPr>
            <w:proofErr w:type="spellStart"/>
            <w:r>
              <w:rPr>
                <w:rFonts w:ascii="仿宋_GB2312" w:eastAsia="仿宋_GB2312" w:hAnsi="仿宋_GB2312" w:cs="仿宋_GB2312"/>
                <w:color w:val="000000"/>
                <w:kern w:val="2"/>
                <w:u w:color="000000"/>
              </w:rPr>
              <w:t>美国</w:t>
            </w:r>
            <w:proofErr w:type="spellEnd"/>
          </w:p>
        </w:tc>
      </w:tr>
      <w:tr w:rsidR="005A1317">
        <w:tblPrEx>
          <w:tblCellMar>
            <w:top w:w="0" w:type="dxa"/>
            <w:left w:w="0" w:type="dxa"/>
            <w:bottom w:w="0" w:type="dxa"/>
            <w:right w:w="0" w:type="dxa"/>
          </w:tblCellMar>
        </w:tblPrEx>
        <w:trPr>
          <w:trHeight w:val="700"/>
          <w:jc w:val="center"/>
        </w:trPr>
        <w:tc>
          <w:tcPr>
            <w:tcW w:w="965"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sz w:val="24"/>
                <w:szCs w:val="24"/>
                <w:lang w:val="zh-TW" w:eastAsia="zh-TW"/>
              </w:rPr>
              <w:t>身份</w:t>
            </w:r>
          </w:p>
        </w:tc>
        <w:tc>
          <w:tcPr>
            <w:tcW w:w="1699"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244004">
            <w:r>
              <w:rPr>
                <w:rFonts w:hint="eastAsia"/>
                <w:lang w:eastAsia="zh-CN"/>
              </w:rPr>
              <w:t>访问学者</w:t>
            </w:r>
          </w:p>
        </w:tc>
        <w:tc>
          <w:tcPr>
            <w:tcW w:w="1450"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kern w:val="0"/>
                <w:sz w:val="24"/>
                <w:szCs w:val="24"/>
                <w:lang w:val="zh-TW" w:eastAsia="zh-TW"/>
              </w:rPr>
              <w:t>出国</w:t>
            </w:r>
            <w:r>
              <w:rPr>
                <w:rFonts w:ascii="仿宋_GB2312" w:eastAsia="仿宋_GB2312" w:hAnsi="仿宋_GB2312" w:cs="仿宋_GB2312"/>
                <w:kern w:val="0"/>
                <w:sz w:val="24"/>
                <w:szCs w:val="24"/>
              </w:rPr>
              <w:t>(</w:t>
            </w:r>
            <w:r>
              <w:rPr>
                <w:rFonts w:ascii="仿宋_GB2312" w:eastAsia="仿宋_GB2312" w:hAnsi="仿宋_GB2312" w:cs="仿宋_GB2312"/>
                <w:kern w:val="0"/>
                <w:sz w:val="24"/>
                <w:szCs w:val="24"/>
                <w:lang w:val="zh-TW" w:eastAsia="zh-TW"/>
              </w:rPr>
              <w:t>境</w:t>
            </w:r>
            <w:r>
              <w:rPr>
                <w:rFonts w:ascii="仿宋_GB2312" w:eastAsia="仿宋_GB2312" w:hAnsi="仿宋_GB2312" w:cs="仿宋_GB2312"/>
                <w:kern w:val="0"/>
                <w:sz w:val="24"/>
                <w:szCs w:val="24"/>
              </w:rPr>
              <w:t>)</w:t>
            </w:r>
            <w:r>
              <w:rPr>
                <w:rFonts w:ascii="仿宋_GB2312" w:eastAsia="仿宋_GB2312" w:hAnsi="仿宋_GB2312" w:cs="仿宋_GB2312"/>
                <w:kern w:val="0"/>
                <w:sz w:val="24"/>
                <w:szCs w:val="24"/>
                <w:lang w:val="zh-TW" w:eastAsia="zh-TW"/>
              </w:rPr>
              <w:t>日期</w:t>
            </w:r>
          </w:p>
        </w:tc>
        <w:tc>
          <w:tcPr>
            <w:tcW w:w="1848"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606B19">
            <w:pPr>
              <w:widowControl w:val="0"/>
              <w:jc w:val="center"/>
            </w:pPr>
            <w:r>
              <w:rPr>
                <w:rFonts w:ascii="仿宋_GB2312" w:eastAsia="仿宋_GB2312" w:hAnsi="仿宋_GB2312" w:cs="仿宋_GB2312"/>
                <w:color w:val="000000"/>
                <w:kern w:val="2"/>
                <w:u w:color="000000"/>
              </w:rPr>
              <w:t>12/20/2017</w:t>
            </w:r>
          </w:p>
        </w:tc>
        <w:tc>
          <w:tcPr>
            <w:tcW w:w="12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sz w:val="24"/>
                <w:szCs w:val="24"/>
                <w:lang w:val="zh-TW" w:eastAsia="zh-TW"/>
              </w:rPr>
              <w:t>回国日期</w:t>
            </w:r>
          </w:p>
        </w:tc>
        <w:tc>
          <w:tcPr>
            <w:tcW w:w="1894"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widowControl w:val="0"/>
              <w:jc w:val="center"/>
            </w:pPr>
            <w:r>
              <w:rPr>
                <w:rFonts w:ascii="仿宋_GB2312" w:eastAsia="仿宋_GB2312" w:hAnsi="仿宋_GB2312" w:cs="仿宋_GB2312"/>
                <w:color w:val="000000"/>
                <w:kern w:val="2"/>
                <w:u w:color="000000"/>
              </w:rPr>
              <w:t>12/19/2018</w:t>
            </w:r>
          </w:p>
        </w:tc>
      </w:tr>
      <w:tr w:rsidR="005A1317">
        <w:tblPrEx>
          <w:tblCellMar>
            <w:top w:w="0" w:type="dxa"/>
            <w:left w:w="0" w:type="dxa"/>
            <w:bottom w:w="0" w:type="dxa"/>
            <w:right w:w="0" w:type="dxa"/>
          </w:tblCellMar>
        </w:tblPrEx>
        <w:trPr>
          <w:trHeight w:val="1380"/>
          <w:jc w:val="center"/>
        </w:trPr>
        <w:tc>
          <w:tcPr>
            <w:tcW w:w="1639" w:type="dxa"/>
            <w:gridSpan w:val="3"/>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357" w:type="dxa"/>
            </w:tcMar>
            <w:vAlign w:val="center"/>
          </w:tcPr>
          <w:p w:rsidR="005A1317" w:rsidRDefault="00606B19">
            <w:pPr>
              <w:pStyle w:val="A5"/>
              <w:ind w:right="277"/>
              <w:jc w:val="center"/>
              <w:rPr>
                <w:rFonts w:hint="default"/>
              </w:rPr>
            </w:pPr>
            <w:r>
              <w:rPr>
                <w:rFonts w:ascii="仿宋_GB2312" w:eastAsia="仿宋_GB2312" w:hAnsi="仿宋_GB2312" w:cs="仿宋_GB2312"/>
                <w:kern w:val="0"/>
                <w:sz w:val="24"/>
                <w:szCs w:val="24"/>
                <w:lang w:val="zh-TW" w:eastAsia="zh-TW"/>
              </w:rPr>
              <w:t>国</w:t>
            </w:r>
            <w:r>
              <w:rPr>
                <w:rFonts w:ascii="仿宋_GB2312" w:eastAsia="仿宋_GB2312" w:hAnsi="仿宋_GB2312" w:cs="仿宋_GB2312"/>
                <w:kern w:val="0"/>
                <w:sz w:val="24"/>
                <w:szCs w:val="24"/>
              </w:rPr>
              <w:t>(</w:t>
            </w:r>
            <w:r>
              <w:rPr>
                <w:rFonts w:ascii="仿宋_GB2312" w:eastAsia="仿宋_GB2312" w:hAnsi="仿宋_GB2312" w:cs="仿宋_GB2312"/>
                <w:kern w:val="0"/>
                <w:sz w:val="24"/>
                <w:szCs w:val="24"/>
                <w:lang w:val="zh-TW" w:eastAsia="zh-TW"/>
              </w:rPr>
              <w:t>境</w:t>
            </w:r>
            <w:r>
              <w:rPr>
                <w:rFonts w:ascii="仿宋_GB2312" w:eastAsia="仿宋_GB2312" w:hAnsi="仿宋_GB2312" w:cs="仿宋_GB2312"/>
                <w:kern w:val="0"/>
                <w:sz w:val="24"/>
                <w:szCs w:val="24"/>
              </w:rPr>
              <w:t>)</w:t>
            </w:r>
            <w:r>
              <w:rPr>
                <w:rFonts w:ascii="仿宋_GB2312" w:eastAsia="仿宋_GB2312" w:hAnsi="仿宋_GB2312" w:cs="仿宋_GB2312"/>
                <w:kern w:val="0"/>
                <w:sz w:val="24"/>
                <w:szCs w:val="24"/>
                <w:lang w:val="zh-TW" w:eastAsia="zh-TW"/>
              </w:rPr>
              <w:t>外研究专业和研究课题</w:t>
            </w:r>
          </w:p>
        </w:tc>
        <w:tc>
          <w:tcPr>
            <w:tcW w:w="748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widowControl w:val="0"/>
              <w:jc w:val="both"/>
              <w:rPr>
                <w:lang w:eastAsia="zh-CN"/>
              </w:rPr>
            </w:pPr>
            <w:r>
              <w:rPr>
                <w:rFonts w:ascii="仿宋_GB2312" w:eastAsia="仿宋_GB2312" w:hAnsi="仿宋_GB2312" w:cs="仿宋_GB2312"/>
                <w:color w:val="000000"/>
                <w:kern w:val="2"/>
                <w:u w:color="000000"/>
                <w:lang w:eastAsia="zh-CN"/>
              </w:rPr>
              <w:t>体质健康、体育赛事和体育旅游以及生命教育与急救</w:t>
            </w:r>
          </w:p>
        </w:tc>
      </w:tr>
      <w:tr w:rsidR="005A1317">
        <w:tblPrEx>
          <w:tblCellMar>
            <w:top w:w="0" w:type="dxa"/>
            <w:left w:w="0" w:type="dxa"/>
            <w:bottom w:w="0" w:type="dxa"/>
            <w:right w:w="0" w:type="dxa"/>
          </w:tblCellMar>
        </w:tblPrEx>
        <w:trPr>
          <w:trHeight w:val="355"/>
          <w:jc w:val="center"/>
        </w:trPr>
        <w:tc>
          <w:tcPr>
            <w:tcW w:w="1639" w:type="dxa"/>
            <w:gridSpan w:val="3"/>
            <w:vMerge w:val="restart"/>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357" w:type="dxa"/>
            </w:tcMar>
            <w:vAlign w:val="center"/>
          </w:tcPr>
          <w:p w:rsidR="005A1317" w:rsidRDefault="00606B19">
            <w:pPr>
              <w:pStyle w:val="A5"/>
              <w:ind w:right="277"/>
              <w:jc w:val="center"/>
              <w:rPr>
                <w:rFonts w:hint="default"/>
              </w:rPr>
            </w:pPr>
            <w:r>
              <w:rPr>
                <w:rFonts w:ascii="仿宋_GB2312" w:eastAsia="仿宋_GB2312" w:hAnsi="仿宋_GB2312" w:cs="仿宋_GB2312"/>
                <w:sz w:val="24"/>
                <w:szCs w:val="24"/>
                <w:lang w:val="zh-TW" w:eastAsia="zh-TW"/>
              </w:rPr>
              <w:t>国</w:t>
            </w:r>
            <w:r>
              <w:rPr>
                <w:rFonts w:ascii="仿宋_GB2312" w:eastAsia="仿宋_GB2312" w:hAnsi="仿宋_GB2312" w:cs="仿宋_GB2312"/>
                <w:sz w:val="24"/>
                <w:szCs w:val="24"/>
              </w:rPr>
              <w:t>(</w:t>
            </w:r>
            <w:r>
              <w:rPr>
                <w:rFonts w:ascii="仿宋_GB2312" w:eastAsia="仿宋_GB2312" w:hAnsi="仿宋_GB2312" w:cs="仿宋_GB2312"/>
                <w:sz w:val="24"/>
                <w:szCs w:val="24"/>
                <w:lang w:val="zh-TW" w:eastAsia="zh-TW"/>
              </w:rPr>
              <w:t>境</w:t>
            </w:r>
            <w:r>
              <w:rPr>
                <w:rFonts w:ascii="仿宋_GB2312" w:eastAsia="仿宋_GB2312" w:hAnsi="仿宋_GB2312" w:cs="仿宋_GB2312"/>
                <w:sz w:val="24"/>
                <w:szCs w:val="24"/>
              </w:rPr>
              <w:t>)</w:t>
            </w:r>
            <w:r>
              <w:rPr>
                <w:rFonts w:ascii="仿宋_GB2312" w:eastAsia="仿宋_GB2312" w:hAnsi="仿宋_GB2312" w:cs="仿宋_GB2312"/>
                <w:sz w:val="24"/>
                <w:szCs w:val="24"/>
                <w:lang w:val="zh-TW" w:eastAsia="zh-TW"/>
              </w:rPr>
              <w:t>外进修单位名称</w:t>
            </w:r>
          </w:p>
        </w:tc>
        <w:tc>
          <w:tcPr>
            <w:tcW w:w="7480" w:type="dxa"/>
            <w:gridSpan w:val="7"/>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rPr>
                <w:rFonts w:hint="default"/>
              </w:rPr>
            </w:pPr>
            <w:r>
              <w:rPr>
                <w:rFonts w:ascii="仿宋_GB2312" w:eastAsia="仿宋_GB2312" w:hAnsi="仿宋_GB2312" w:cs="仿宋_GB2312"/>
                <w:sz w:val="24"/>
                <w:szCs w:val="24"/>
                <w:lang w:val="zh-TW" w:eastAsia="zh-TW"/>
              </w:rPr>
              <w:t>英文：</w:t>
            </w:r>
            <w:r w:rsidRPr="00244004">
              <w:rPr>
                <w:rFonts w:ascii="仿宋_GB2312" w:eastAsia="仿宋_GB2312" w:hAnsi="仿宋_GB2312" w:cs="仿宋_GB2312"/>
                <w:sz w:val="24"/>
                <w:szCs w:val="24"/>
              </w:rPr>
              <w:t>Kent State University</w:t>
            </w:r>
          </w:p>
        </w:tc>
      </w:tr>
      <w:tr w:rsidR="005A1317">
        <w:tblPrEx>
          <w:tblCellMar>
            <w:top w:w="0" w:type="dxa"/>
            <w:left w:w="0" w:type="dxa"/>
            <w:bottom w:w="0" w:type="dxa"/>
            <w:right w:w="0" w:type="dxa"/>
          </w:tblCellMar>
        </w:tblPrEx>
        <w:trPr>
          <w:trHeight w:val="520"/>
          <w:jc w:val="center"/>
        </w:trPr>
        <w:tc>
          <w:tcPr>
            <w:tcW w:w="1639" w:type="dxa"/>
            <w:gridSpan w:val="3"/>
            <w:vMerge/>
            <w:tcBorders>
              <w:top w:val="single" w:sz="8" w:space="0" w:color="000000"/>
              <w:left w:val="single" w:sz="4" w:space="0" w:color="000000"/>
              <w:bottom w:val="single" w:sz="8" w:space="0" w:color="000000"/>
              <w:right w:val="single" w:sz="8" w:space="0" w:color="000000"/>
            </w:tcBorders>
            <w:shd w:val="clear" w:color="auto" w:fill="auto"/>
          </w:tcPr>
          <w:p w:rsidR="005A1317" w:rsidRDefault="005A1317"/>
        </w:tc>
        <w:tc>
          <w:tcPr>
            <w:tcW w:w="7480" w:type="dxa"/>
            <w:gridSpan w:val="7"/>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rPr>
                <w:rFonts w:hint="default"/>
              </w:rPr>
            </w:pPr>
            <w:r>
              <w:rPr>
                <w:rFonts w:ascii="仿宋_GB2312" w:eastAsia="仿宋_GB2312" w:hAnsi="仿宋_GB2312" w:cs="仿宋_GB2312"/>
                <w:sz w:val="24"/>
                <w:szCs w:val="24"/>
                <w:lang w:val="zh-TW" w:eastAsia="zh-TW"/>
              </w:rPr>
              <w:t>中文：</w:t>
            </w:r>
            <w:r>
              <w:rPr>
                <w:rFonts w:ascii="仿宋_GB2312" w:eastAsia="仿宋_GB2312" w:hAnsi="仿宋_GB2312" w:cs="仿宋_GB2312"/>
                <w:sz w:val="24"/>
                <w:szCs w:val="24"/>
                <w:lang w:val="zh-CN"/>
              </w:rPr>
              <w:t>肯特州立大学</w:t>
            </w:r>
          </w:p>
        </w:tc>
      </w:tr>
      <w:tr w:rsidR="005A1317">
        <w:tblPrEx>
          <w:tblCellMar>
            <w:top w:w="0" w:type="dxa"/>
            <w:left w:w="0" w:type="dxa"/>
            <w:bottom w:w="0" w:type="dxa"/>
            <w:right w:w="0" w:type="dxa"/>
          </w:tblCellMar>
        </w:tblPrEx>
        <w:trPr>
          <w:trHeight w:val="451"/>
          <w:jc w:val="center"/>
        </w:trPr>
        <w:tc>
          <w:tcPr>
            <w:tcW w:w="1639" w:type="dxa"/>
            <w:gridSpan w:val="3"/>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sz w:val="24"/>
                <w:szCs w:val="24"/>
                <w:lang w:val="zh-TW" w:eastAsia="zh-TW"/>
              </w:rPr>
              <w:t>导师姓名</w:t>
            </w:r>
          </w:p>
        </w:tc>
        <w:tc>
          <w:tcPr>
            <w:tcW w:w="2315"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606B19">
            <w:pPr>
              <w:widowControl w:val="0"/>
              <w:jc w:val="both"/>
            </w:pPr>
            <w:r>
              <w:rPr>
                <w:rFonts w:ascii="仿宋_GB2312" w:eastAsia="仿宋_GB2312" w:hAnsi="仿宋_GB2312" w:cs="仿宋_GB2312"/>
                <w:color w:val="000000"/>
                <w:kern w:val="2"/>
                <w:u w:color="000000"/>
              </w:rPr>
              <w:t>Philip Wang</w:t>
            </w:r>
          </w:p>
        </w:tc>
        <w:tc>
          <w:tcPr>
            <w:tcW w:w="1148" w:type="dxa"/>
            <w:gridSpan w:val="2"/>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606B19">
            <w:pPr>
              <w:pStyle w:val="A5"/>
              <w:rPr>
                <w:rFonts w:hint="default"/>
              </w:rPr>
            </w:pPr>
            <w:r>
              <w:rPr>
                <w:rFonts w:ascii="仿宋_GB2312" w:eastAsia="仿宋_GB2312" w:hAnsi="仿宋_GB2312" w:cs="仿宋_GB2312"/>
                <w:sz w:val="24"/>
                <w:szCs w:val="24"/>
                <w:lang w:val="zh-TW" w:eastAsia="zh-TW"/>
              </w:rPr>
              <w:t>从事专业</w:t>
            </w:r>
          </w:p>
        </w:tc>
        <w:tc>
          <w:tcPr>
            <w:tcW w:w="4017" w:type="dxa"/>
            <w:gridSpan w:val="3"/>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widowControl w:val="0"/>
              <w:jc w:val="both"/>
            </w:pPr>
            <w:proofErr w:type="spellStart"/>
            <w:r>
              <w:rPr>
                <w:rFonts w:ascii="仿宋_GB2312" w:eastAsia="仿宋_GB2312" w:hAnsi="仿宋_GB2312" w:cs="仿宋_GB2312"/>
                <w:color w:val="000000"/>
                <w:kern w:val="2"/>
                <w:u w:color="000000"/>
              </w:rPr>
              <w:t>体育休闲与旅游</w:t>
            </w:r>
            <w:proofErr w:type="spellEnd"/>
          </w:p>
        </w:tc>
      </w:tr>
      <w:tr w:rsidR="005A1317">
        <w:tblPrEx>
          <w:tblCellMar>
            <w:top w:w="0" w:type="dxa"/>
            <w:left w:w="0" w:type="dxa"/>
            <w:bottom w:w="0" w:type="dxa"/>
            <w:right w:w="0" w:type="dxa"/>
          </w:tblCellMar>
        </w:tblPrEx>
        <w:trPr>
          <w:trHeight w:val="3080"/>
          <w:jc w:val="center"/>
        </w:trPr>
        <w:tc>
          <w:tcPr>
            <w:tcW w:w="1639" w:type="dxa"/>
            <w:gridSpan w:val="3"/>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center"/>
              <w:rPr>
                <w:rFonts w:hint="default"/>
              </w:rPr>
            </w:pPr>
            <w:r>
              <w:rPr>
                <w:rFonts w:ascii="仿宋_GB2312" w:eastAsia="仿宋_GB2312" w:hAnsi="仿宋_GB2312" w:cs="仿宋_GB2312"/>
                <w:sz w:val="24"/>
                <w:szCs w:val="24"/>
                <w:lang w:val="zh-TW" w:eastAsia="zh-TW"/>
              </w:rPr>
              <w:t>国（境）外导师或合作者情况（学术水平、地位、团队）简介</w:t>
            </w:r>
          </w:p>
        </w:tc>
        <w:tc>
          <w:tcPr>
            <w:tcW w:w="748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widowControl w:val="0"/>
              <w:jc w:val="both"/>
              <w:rPr>
                <w:lang w:eastAsia="zh-CN"/>
              </w:rPr>
            </w:pPr>
            <w:r>
              <w:rPr>
                <w:rFonts w:ascii="仿宋_GB2312" w:eastAsia="仿宋_GB2312" w:hAnsi="仿宋_GB2312" w:cs="仿宋_GB2312"/>
                <w:color w:val="000000"/>
                <w:kern w:val="2"/>
                <w:u w:color="000000"/>
                <w:lang w:eastAsia="zh-CN"/>
              </w:rPr>
              <w:t>Philip Wang于1991年在宾夕法尼亚州立大学完成了休闲研究博士学位。其他教育经历包括娱乐和公园（M.S.-Penn State）和经济学（M.A.-西密歇根大学，B.S .-中国文化大学）。于1990年加入肯</w:t>
            </w:r>
            <w:proofErr w:type="gramStart"/>
            <w:r>
              <w:rPr>
                <w:rFonts w:ascii="仿宋_GB2312" w:eastAsia="仿宋_GB2312" w:hAnsi="仿宋_GB2312" w:cs="仿宋_GB2312"/>
                <w:color w:val="000000"/>
                <w:kern w:val="2"/>
                <w:u w:color="000000"/>
                <w:lang w:eastAsia="zh-CN"/>
              </w:rPr>
              <w:t>特</w:t>
            </w:r>
            <w:proofErr w:type="gramEnd"/>
            <w:r>
              <w:rPr>
                <w:rFonts w:ascii="仿宋_GB2312" w:eastAsia="仿宋_GB2312" w:hAnsi="仿宋_GB2312" w:cs="仿宋_GB2312"/>
                <w:color w:val="000000"/>
                <w:kern w:val="2"/>
                <w:u w:color="000000"/>
                <w:lang w:eastAsia="zh-CN"/>
              </w:rPr>
              <w:t>州立大学。从1999年到2001年，从肯</w:t>
            </w:r>
            <w:proofErr w:type="gramStart"/>
            <w:r>
              <w:rPr>
                <w:rFonts w:ascii="仿宋_GB2312" w:eastAsia="仿宋_GB2312" w:hAnsi="仿宋_GB2312" w:cs="仿宋_GB2312"/>
                <w:color w:val="000000"/>
                <w:kern w:val="2"/>
                <w:u w:color="000000"/>
                <w:lang w:eastAsia="zh-CN"/>
              </w:rPr>
              <w:t>特</w:t>
            </w:r>
            <w:proofErr w:type="gramEnd"/>
            <w:r>
              <w:rPr>
                <w:rFonts w:ascii="仿宋_GB2312" w:eastAsia="仿宋_GB2312" w:hAnsi="仿宋_GB2312" w:cs="仿宋_GB2312"/>
                <w:color w:val="000000"/>
                <w:kern w:val="2"/>
                <w:u w:color="000000"/>
                <w:lang w:eastAsia="zh-CN"/>
              </w:rPr>
              <w:t>州立大学休假，并加入台湾国立东华大学，担任新的体育和休闲研究系主任。在教学方面，专注于商业娱乐管理，旅游开发，休闲社会和哲学问题以及公园规划。研究兴趣包括旅游经济规划，严肃的休闲行为和古典的东方休闲思想。我目前正在研究探索自然灾害对旅游业的重建以及孔子的幸福和休闲观念。</w:t>
            </w:r>
          </w:p>
        </w:tc>
      </w:tr>
      <w:tr w:rsidR="005A1317">
        <w:tblPrEx>
          <w:tblCellMar>
            <w:top w:w="0" w:type="dxa"/>
            <w:left w:w="0" w:type="dxa"/>
            <w:bottom w:w="0" w:type="dxa"/>
            <w:right w:w="0" w:type="dxa"/>
          </w:tblCellMar>
        </w:tblPrEx>
        <w:trPr>
          <w:trHeight w:val="3080"/>
          <w:jc w:val="center"/>
        </w:trPr>
        <w:tc>
          <w:tcPr>
            <w:tcW w:w="9119" w:type="dxa"/>
            <w:gridSpan w:val="10"/>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5A1317" w:rsidRDefault="00606B19">
            <w:pPr>
              <w:pStyle w:val="A5"/>
              <w:rPr>
                <w:rFonts w:ascii="仿宋_GB2312" w:eastAsia="仿宋_GB2312" w:hAnsi="仿宋_GB2312" w:cs="仿宋_GB2312" w:hint="default"/>
                <w:sz w:val="24"/>
                <w:szCs w:val="24"/>
                <w:lang w:val="zh-TW" w:eastAsia="zh-TW"/>
              </w:rPr>
            </w:pPr>
            <w:r>
              <w:rPr>
                <w:rFonts w:ascii="仿宋_GB2312" w:eastAsia="仿宋_GB2312" w:hAnsi="仿宋_GB2312" w:cs="仿宋_GB2312"/>
                <w:sz w:val="24"/>
                <w:szCs w:val="24"/>
                <w:lang w:val="zh-TW" w:eastAsia="zh-TW"/>
              </w:rPr>
              <w:t>国（境）外单位总体情况概述</w:t>
            </w:r>
          </w:p>
          <w:p w:rsidR="005A1317" w:rsidRDefault="00606B19">
            <w:pPr>
              <w:pStyle w:val="A5"/>
              <w:rPr>
                <w:rFonts w:hint="default"/>
                <w:lang w:eastAsia="zh-TW"/>
              </w:rPr>
            </w:pPr>
            <w:r>
              <w:rPr>
                <w:rFonts w:ascii="仿宋_GB2312" w:eastAsia="仿宋_GB2312" w:hAnsi="仿宋_GB2312" w:cs="仿宋_GB2312"/>
                <w:sz w:val="24"/>
                <w:szCs w:val="24"/>
                <w:lang w:val="zh-TW" w:eastAsia="zh-TW"/>
              </w:rPr>
              <w:t>肯特州立大学（Kent State University）是中国教育部首批认可推荐的美国百年名校之一，《美国新闻与世界报道》美国大学排名第176名（2018版本）。该校建校于1910年，由八个校区构成，在校学生近42000人，中国留学生600左右。肯特是全美最大的地方性教育体系之一，在俄亥俄州规模前三。权威的《美国新闻和世界报道》将肯特评为全美综合研究型大学200强之一。2011年泰晤士报排名世界最佳200大学。肯特提供270多个本科专业，55类硕士专业以及22类博士专业课程。以其综合优势，《Princeton Review》 多年来把肯特誉为“最佳中西部大学”之一，这足以证明其教学和研究方面的雄厚实力。</w:t>
            </w:r>
          </w:p>
        </w:tc>
      </w:tr>
      <w:tr w:rsidR="005A1317">
        <w:tblPrEx>
          <w:tblCellMar>
            <w:top w:w="0" w:type="dxa"/>
            <w:left w:w="0" w:type="dxa"/>
            <w:bottom w:w="0" w:type="dxa"/>
            <w:right w:w="0" w:type="dxa"/>
          </w:tblCellMar>
        </w:tblPrEx>
        <w:trPr>
          <w:trHeight w:val="6580"/>
          <w:jc w:val="center"/>
        </w:trPr>
        <w:tc>
          <w:tcPr>
            <w:tcW w:w="9119" w:type="dxa"/>
            <w:gridSpan w:val="10"/>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5A1317" w:rsidRDefault="00606B19">
            <w:pPr>
              <w:pStyle w:val="A5"/>
              <w:rPr>
                <w:rFonts w:ascii="仿宋_GB2312" w:eastAsia="仿宋_GB2312" w:hAnsi="仿宋_GB2312" w:cs="仿宋_GB2312" w:hint="default"/>
                <w:sz w:val="24"/>
                <w:szCs w:val="24"/>
                <w:lang w:val="zh-TW" w:eastAsia="zh-TW"/>
              </w:rPr>
            </w:pPr>
            <w:r>
              <w:rPr>
                <w:rFonts w:ascii="仿宋_GB2312" w:eastAsia="仿宋_GB2312" w:hAnsi="仿宋_GB2312" w:cs="仿宋_GB2312"/>
                <w:sz w:val="24"/>
                <w:szCs w:val="24"/>
                <w:lang w:val="zh-TW" w:eastAsia="zh-TW"/>
              </w:rPr>
              <w:lastRenderedPageBreak/>
              <w:t>出国研修主要教学或研究成果（含论文、项目、专利）：</w:t>
            </w:r>
          </w:p>
          <w:p w:rsidR="005A1317" w:rsidRDefault="00606B19">
            <w:pPr>
              <w:pStyle w:val="A5"/>
              <w:rPr>
                <w:rFonts w:hint="default"/>
              </w:rPr>
            </w:pPr>
            <w:r>
              <w:rPr>
                <w:rFonts w:ascii="仿宋_GB2312" w:eastAsia="仿宋_GB2312" w:hAnsi="仿宋_GB2312" w:cs="仿宋_GB2312"/>
                <w:sz w:val="24"/>
                <w:szCs w:val="24"/>
                <w:lang w:val="zh-CN"/>
              </w:rPr>
              <w:t>论文两篇，修改中待发表。题目为《体育旅游热的推拉因素及形成机制》《体育旅游生命周期研究》</w:t>
            </w:r>
          </w:p>
        </w:tc>
      </w:tr>
      <w:tr w:rsidR="005A1317">
        <w:tblPrEx>
          <w:tblCellMar>
            <w:top w:w="0" w:type="dxa"/>
            <w:left w:w="0" w:type="dxa"/>
            <w:bottom w:w="0" w:type="dxa"/>
            <w:right w:w="0" w:type="dxa"/>
          </w:tblCellMar>
        </w:tblPrEx>
        <w:trPr>
          <w:trHeight w:val="12290"/>
          <w:jc w:val="center"/>
        </w:trPr>
        <w:tc>
          <w:tcPr>
            <w:tcW w:w="9119" w:type="dxa"/>
            <w:gridSpan w:val="10"/>
            <w:tcBorders>
              <w:top w:val="single" w:sz="4" w:space="0" w:color="000000"/>
              <w:left w:val="single" w:sz="4" w:space="0" w:color="000000"/>
              <w:bottom w:val="nil"/>
              <w:right w:val="single" w:sz="8" w:space="0" w:color="000000"/>
            </w:tcBorders>
            <w:shd w:val="clear" w:color="auto" w:fill="auto"/>
            <w:tcMar>
              <w:top w:w="80" w:type="dxa"/>
              <w:left w:w="80" w:type="dxa"/>
              <w:bottom w:w="80" w:type="dxa"/>
              <w:right w:w="80" w:type="dxa"/>
            </w:tcMar>
          </w:tcPr>
          <w:p w:rsidR="005A1317" w:rsidRDefault="00606B19">
            <w:pPr>
              <w:pStyle w:val="A5"/>
              <w:ind w:firstLine="24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lastRenderedPageBreak/>
              <w:t>进修总结报告（</w:t>
            </w:r>
            <w:r>
              <w:rPr>
                <w:rFonts w:ascii="仿宋_GB2312" w:eastAsia="仿宋_GB2312" w:hAnsi="仿宋_GB2312" w:cs="仿宋_GB2312"/>
                <w:kern w:val="0"/>
                <w:sz w:val="24"/>
                <w:szCs w:val="24"/>
              </w:rPr>
              <w:t>3000</w:t>
            </w:r>
            <w:r>
              <w:rPr>
                <w:rFonts w:ascii="仿宋_GB2312" w:eastAsia="仿宋_GB2312" w:hAnsi="仿宋_GB2312" w:cs="仿宋_GB2312"/>
                <w:kern w:val="0"/>
                <w:sz w:val="24"/>
                <w:szCs w:val="24"/>
                <w:lang w:val="zh-TW" w:eastAsia="zh-TW"/>
              </w:rPr>
              <w:t>字左右，可另加页）：</w:t>
            </w:r>
          </w:p>
          <w:p w:rsidR="005A1317" w:rsidRDefault="00606B19">
            <w:pPr>
              <w:pStyle w:val="A5"/>
              <w:rPr>
                <w:rFonts w:ascii="仿宋_GB2312" w:eastAsia="PMingLiU" w:hAnsi="仿宋_GB2312" w:cs="仿宋_GB2312" w:hint="default"/>
                <w:kern w:val="0"/>
                <w:sz w:val="24"/>
                <w:szCs w:val="24"/>
                <w:lang w:val="zh-TW" w:eastAsia="zh-TW"/>
              </w:rPr>
            </w:pPr>
            <w:r>
              <w:rPr>
                <w:rFonts w:ascii="仿宋_GB2312" w:eastAsia="仿宋_GB2312" w:hAnsi="仿宋_GB2312" w:cs="仿宋_GB2312"/>
                <w:kern w:val="0"/>
                <w:sz w:val="24"/>
                <w:szCs w:val="24"/>
                <w:lang w:val="zh-TW" w:eastAsia="zh-TW"/>
              </w:rPr>
              <w:t>（</w:t>
            </w:r>
            <w:r>
              <w:rPr>
                <w:rFonts w:ascii="仿宋_GB2312" w:eastAsia="仿宋_GB2312" w:hAnsi="仿宋_GB2312" w:cs="仿宋_GB2312"/>
                <w:kern w:val="0"/>
                <w:sz w:val="24"/>
                <w:szCs w:val="24"/>
              </w:rPr>
              <w:t>1</w:t>
            </w:r>
            <w:r>
              <w:rPr>
                <w:rFonts w:ascii="仿宋_GB2312" w:eastAsia="仿宋_GB2312" w:hAnsi="仿宋_GB2312" w:cs="仿宋_GB2312"/>
                <w:kern w:val="0"/>
                <w:sz w:val="24"/>
                <w:szCs w:val="24"/>
                <w:lang w:val="zh-TW" w:eastAsia="zh-TW"/>
              </w:rPr>
              <w:t>、</w:t>
            </w:r>
            <w:r>
              <w:rPr>
                <w:rFonts w:ascii="仿宋_GB2312" w:eastAsia="仿宋_GB2312" w:hAnsi="仿宋_GB2312" w:cs="仿宋_GB2312"/>
                <w:sz w:val="24"/>
                <w:szCs w:val="24"/>
                <w:lang w:val="zh-TW" w:eastAsia="zh-TW"/>
              </w:rPr>
              <w:t xml:space="preserve">国（境）外工作、进修情况及完成研修计划情况； </w:t>
            </w:r>
            <w:r>
              <w:rPr>
                <w:rFonts w:ascii="仿宋_GB2312" w:eastAsia="仿宋_GB2312" w:hAnsi="仿宋_GB2312" w:cs="仿宋_GB2312"/>
                <w:kern w:val="0"/>
                <w:sz w:val="24"/>
                <w:szCs w:val="24"/>
              </w:rPr>
              <w:t>2</w:t>
            </w:r>
            <w:r>
              <w:rPr>
                <w:rFonts w:ascii="仿宋_GB2312" w:eastAsia="仿宋_GB2312" w:hAnsi="仿宋_GB2312" w:cs="仿宋_GB2312"/>
                <w:kern w:val="0"/>
                <w:sz w:val="24"/>
                <w:szCs w:val="24"/>
                <w:lang w:val="zh-TW" w:eastAsia="zh-TW"/>
              </w:rPr>
              <w:t>、进修工作对本人和所在学科领域的促进；</w:t>
            </w:r>
            <w:r>
              <w:rPr>
                <w:rFonts w:ascii="仿宋_GB2312" w:eastAsia="仿宋_GB2312" w:hAnsi="仿宋_GB2312" w:cs="仿宋_GB2312"/>
                <w:kern w:val="0"/>
                <w:sz w:val="24"/>
                <w:szCs w:val="24"/>
              </w:rPr>
              <w:t>3</w:t>
            </w:r>
            <w:r>
              <w:rPr>
                <w:rFonts w:ascii="仿宋_GB2312" w:eastAsia="仿宋_GB2312" w:hAnsi="仿宋_GB2312" w:cs="仿宋_GB2312"/>
                <w:kern w:val="0"/>
                <w:sz w:val="24"/>
                <w:szCs w:val="24"/>
                <w:lang w:val="zh-TW" w:eastAsia="zh-TW"/>
              </w:rPr>
              <w:t>、本学科的发展趋势与展望；</w:t>
            </w:r>
            <w:r>
              <w:rPr>
                <w:rFonts w:ascii="仿宋_GB2312" w:eastAsia="仿宋_GB2312" w:hAnsi="仿宋_GB2312" w:cs="仿宋_GB2312"/>
                <w:kern w:val="0"/>
                <w:sz w:val="24"/>
                <w:szCs w:val="24"/>
              </w:rPr>
              <w:t>4</w:t>
            </w:r>
            <w:r>
              <w:rPr>
                <w:rFonts w:ascii="仿宋_GB2312" w:eastAsia="仿宋_GB2312" w:hAnsi="仿宋_GB2312" w:cs="仿宋_GB2312"/>
                <w:kern w:val="0"/>
                <w:sz w:val="24"/>
                <w:szCs w:val="24"/>
                <w:lang w:val="zh-TW" w:eastAsia="zh-TW"/>
              </w:rPr>
              <w:t>、回校后的工作设想与打算。）</w:t>
            </w:r>
          </w:p>
          <w:p w:rsidR="00244004" w:rsidRPr="00677919" w:rsidRDefault="00244004" w:rsidP="0024400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480"/>
              <w:jc w:val="both"/>
              <w:rPr>
                <w:rFonts w:ascii="仿宋_GB2312" w:eastAsia="仿宋_GB2312" w:hAnsi="仿宋_GB2312" w:cs="仿宋_GB2312"/>
                <w:color w:val="000000"/>
                <w:sz w:val="21"/>
                <w:szCs w:val="21"/>
                <w:u w:color="000000"/>
                <w:lang w:eastAsia="zh-CN"/>
              </w:rPr>
            </w:pPr>
            <w:r w:rsidRPr="00677919">
              <w:rPr>
                <w:rFonts w:ascii="仿宋_GB2312" w:eastAsia="仿宋_GB2312" w:hAnsi="仿宋_GB2312" w:cs="仿宋_GB2312"/>
                <w:color w:val="000000"/>
                <w:sz w:val="21"/>
                <w:szCs w:val="21"/>
                <w:u w:color="000000"/>
                <w:lang w:val="zh-CN" w:eastAsia="zh-CN"/>
              </w:rPr>
              <w:t>1</w:t>
            </w:r>
            <w:r w:rsidRPr="00677919">
              <w:rPr>
                <w:rFonts w:ascii="仿宋_GB2312" w:eastAsia="仿宋_GB2312" w:hAnsi="仿宋_GB2312" w:cs="仿宋_GB2312" w:hint="eastAsia"/>
                <w:color w:val="000000"/>
                <w:sz w:val="21"/>
                <w:szCs w:val="21"/>
                <w:u w:color="000000"/>
                <w:lang w:val="zh-CN" w:eastAsia="zh-CN"/>
              </w:rPr>
              <w:t>、按照原定计划，与</w:t>
            </w:r>
            <w:r w:rsidRPr="00677919">
              <w:rPr>
                <w:rFonts w:ascii="仿宋_GB2312" w:eastAsia="仿宋_GB2312" w:hAnsi="仿宋_GB2312" w:cs="仿宋_GB2312"/>
                <w:color w:val="000000"/>
                <w:sz w:val="21"/>
                <w:szCs w:val="21"/>
                <w:u w:color="000000"/>
                <w:lang w:val="zh-CN" w:eastAsia="zh-CN"/>
              </w:rPr>
              <w:t>Philip Wang</w:t>
            </w:r>
            <w:r w:rsidRPr="00677919">
              <w:rPr>
                <w:rFonts w:ascii="仿宋_GB2312" w:eastAsia="仿宋_GB2312" w:hAnsi="仿宋_GB2312" w:cs="仿宋_GB2312" w:hint="eastAsia"/>
                <w:color w:val="000000"/>
                <w:sz w:val="21"/>
                <w:szCs w:val="21"/>
                <w:u w:color="000000"/>
                <w:lang w:val="zh-CN" w:eastAsia="zh-CN"/>
              </w:rPr>
              <w:t>导师进行了沟通和交流，</w:t>
            </w:r>
            <w:r w:rsidRPr="00677919">
              <w:rPr>
                <w:rFonts w:ascii="仿宋_GB2312" w:eastAsia="仿宋_GB2312" w:hAnsi="仿宋_GB2312" w:cs="仿宋_GB2312"/>
                <w:color w:val="000000"/>
                <w:sz w:val="21"/>
                <w:szCs w:val="21"/>
                <w:u w:color="000000"/>
                <w:lang w:val="zh-CN" w:eastAsia="zh-CN"/>
              </w:rPr>
              <w:t>philip</w:t>
            </w:r>
            <w:r w:rsidRPr="00677919">
              <w:rPr>
                <w:rFonts w:ascii="仿宋_GB2312" w:eastAsia="仿宋_GB2312" w:hAnsi="仿宋_GB2312" w:cs="仿宋_GB2312" w:hint="eastAsia"/>
                <w:color w:val="000000"/>
                <w:sz w:val="21"/>
                <w:szCs w:val="21"/>
                <w:u w:color="000000"/>
                <w:lang w:val="zh-CN" w:eastAsia="zh-CN"/>
              </w:rPr>
              <w:t>导师指出美学是事物发展和存在的动力，审美是重要一环，体育美学值得研究。经过文献查阅发现，美学是一门冷门科学，体育美学研究者更是少之又少，但是美学是主导事物发展的内在动力，各行各业都有涉及美学，对美学的审视演变成为审美，现在国内罕有学者在</w:t>
            </w:r>
            <w:proofErr w:type="gramStart"/>
            <w:r w:rsidRPr="00677919">
              <w:rPr>
                <w:rFonts w:ascii="仿宋_GB2312" w:eastAsia="仿宋_GB2312" w:hAnsi="仿宋_GB2312" w:cs="仿宋_GB2312" w:hint="eastAsia"/>
                <w:color w:val="000000"/>
                <w:sz w:val="21"/>
                <w:szCs w:val="21"/>
                <w:u w:color="000000"/>
                <w:lang w:val="zh-CN" w:eastAsia="zh-CN"/>
              </w:rPr>
              <w:t>研</w:t>
            </w:r>
            <w:proofErr w:type="gramEnd"/>
            <w:r w:rsidRPr="00677919">
              <w:rPr>
                <w:rFonts w:ascii="仿宋_GB2312" w:eastAsia="仿宋_GB2312" w:hAnsi="仿宋_GB2312" w:cs="仿宋_GB2312" w:hint="eastAsia"/>
                <w:color w:val="000000"/>
                <w:sz w:val="21"/>
                <w:szCs w:val="21"/>
                <w:u w:color="000000"/>
                <w:lang w:val="zh-CN" w:eastAsia="zh-CN"/>
              </w:rPr>
              <w:t>体育美学，由于体育美学发展不足，导致体育受关注度不足，进而带来一系列问题，本人也已经在积极拜读研究体育美学，希望通过推广体育美学进而达到培养学生终身体育的目的。在写文章题目为《体育美学视角下学校体育发展对策研究》访学期间，我悉心求教，修习了</w:t>
            </w:r>
            <w:r w:rsidRPr="00677919">
              <w:rPr>
                <w:rFonts w:ascii="仿宋_GB2312" w:eastAsia="仿宋_GB2312" w:hAnsi="仿宋_GB2312" w:cs="仿宋_GB2312"/>
                <w:color w:val="000000"/>
                <w:sz w:val="21"/>
                <w:szCs w:val="21"/>
                <w:u w:color="000000"/>
                <w:lang w:eastAsia="zh-CN"/>
              </w:rPr>
              <w:t xml:space="preserve">Foundations of Recreation, Recreation Group Leadership, Sports in Global Perspective, Introduction to Global Tourism, Tourism Development and Recreation Travel and Self Defense. </w:t>
            </w:r>
            <w:r w:rsidRPr="00677919">
              <w:rPr>
                <w:rFonts w:ascii="仿宋_GB2312" w:eastAsia="仿宋_GB2312" w:hAnsi="仿宋_GB2312" w:cs="仿宋_GB2312" w:hint="eastAsia"/>
                <w:color w:val="000000"/>
                <w:sz w:val="21"/>
                <w:szCs w:val="21"/>
                <w:u w:color="000000"/>
                <w:lang w:val="zh-CN" w:eastAsia="zh-CN"/>
              </w:rPr>
              <w:t>在美访学期间发现，体育产业在美国的地位举足轻重，从幼儿园开始，体育遍全方位的渗透在教育之中。体育旅游产业在美国发展良好，体育赛事更是有很高的关注度。体育是美国人民生活中重要的组成部分，借鉴美国发展的经验，中国正在走在体育强国之路上，所以体育学乃至体育产业是大有作为的科学。</w:t>
            </w:r>
            <w:proofErr w:type="gramStart"/>
            <w:r w:rsidRPr="00677919">
              <w:rPr>
                <w:rFonts w:ascii="仿宋_GB2312" w:eastAsia="仿宋_GB2312" w:hAnsi="仿宋_GB2312" w:cs="仿宋_GB2312" w:hint="eastAsia"/>
                <w:color w:val="000000"/>
                <w:sz w:val="21"/>
                <w:szCs w:val="21"/>
                <w:u w:color="000000"/>
                <w:lang w:val="zh-CN" w:eastAsia="zh-CN"/>
              </w:rPr>
              <w:t>所以访</w:t>
            </w:r>
            <w:proofErr w:type="gramEnd"/>
            <w:r w:rsidRPr="00677919">
              <w:rPr>
                <w:rFonts w:ascii="仿宋_GB2312" w:eastAsia="仿宋_GB2312" w:hAnsi="仿宋_GB2312" w:cs="仿宋_GB2312" w:hint="eastAsia"/>
                <w:color w:val="000000"/>
                <w:sz w:val="21"/>
                <w:szCs w:val="21"/>
                <w:u w:color="000000"/>
                <w:lang w:val="zh-CN" w:eastAsia="zh-CN"/>
              </w:rPr>
              <w:t>学期间修习了有关旅游的课程，希望可以通过学习旅游学的知识更好的理解体育学的发展，在体育旅游以及体育管理领域有所收获。访学期间，学院组织各种丰富的活动帮助我们了解美国以及各个国家不同的文化，学院联系了周边的学校，其中有一所体育类的院校</w:t>
            </w:r>
            <w:r w:rsidRPr="00677919">
              <w:rPr>
                <w:rFonts w:ascii="仿宋_GB2312" w:eastAsia="仿宋_GB2312" w:hAnsi="仿宋_GB2312" w:cs="仿宋_GB2312"/>
                <w:color w:val="000000"/>
                <w:sz w:val="21"/>
                <w:szCs w:val="21"/>
                <w:u w:color="000000"/>
                <w:lang w:val="zh-CN" w:eastAsia="zh-CN"/>
              </w:rPr>
              <w:t>University of Mount Union</w:t>
            </w:r>
            <w:r w:rsidRPr="00677919">
              <w:rPr>
                <w:rFonts w:ascii="仿宋_GB2312" w:eastAsia="仿宋_GB2312" w:hAnsi="仿宋_GB2312" w:cs="仿宋_GB2312" w:hint="eastAsia"/>
                <w:color w:val="000000"/>
                <w:sz w:val="21"/>
                <w:szCs w:val="21"/>
                <w:u w:color="000000"/>
                <w:lang w:val="zh-CN" w:eastAsia="zh-CN"/>
              </w:rPr>
              <w:t>，是一所科研型的以体育为核心的体育科研型大学，接待我们的是曾经担任我国国家田径队主教练的一位老先生，他们组织了他们的员工向我们介绍了美国篮球的学生培养模式，介绍了美国的体育制度，并且向我们展示了他们学校的实验室、以及取得的荣誉。为了帮助我们练习英语，也为了让我们互相增进了解，学院要求在我们每个访问学者完成访学任务回国之前都要做一次全英文的讲座。我做了题为：</w:t>
            </w:r>
            <w:r w:rsidRPr="00677919">
              <w:rPr>
                <w:rFonts w:ascii="仿宋_GB2312" w:eastAsia="仿宋_GB2312" w:hAnsi="仿宋_GB2312" w:cs="仿宋_GB2312"/>
                <w:color w:val="000000"/>
                <w:sz w:val="21"/>
                <w:szCs w:val="21"/>
                <w:u w:color="000000"/>
                <w:lang w:val="zh-CN" w:eastAsia="zh-CN"/>
              </w:rPr>
              <w:t>The inheritance of Chinese folk traditional children</w:t>
            </w:r>
            <w:proofErr w:type="gramStart"/>
            <w:r w:rsidRPr="00677919">
              <w:rPr>
                <w:rFonts w:ascii="仿宋_GB2312" w:eastAsia="仿宋_GB2312" w:hAnsi="仿宋_GB2312" w:cs="仿宋_GB2312"/>
                <w:color w:val="000000"/>
                <w:sz w:val="21"/>
                <w:szCs w:val="21"/>
                <w:u w:color="000000"/>
                <w:lang w:eastAsia="zh-CN"/>
              </w:rPr>
              <w:t>’</w:t>
            </w:r>
            <w:proofErr w:type="gramEnd"/>
            <w:r w:rsidRPr="00677919">
              <w:rPr>
                <w:rFonts w:ascii="仿宋_GB2312" w:eastAsia="仿宋_GB2312" w:hAnsi="仿宋_GB2312" w:cs="仿宋_GB2312"/>
                <w:color w:val="000000"/>
                <w:sz w:val="21"/>
                <w:szCs w:val="21"/>
                <w:u w:color="000000"/>
                <w:lang w:val="zh-CN" w:eastAsia="zh-CN"/>
              </w:rPr>
              <w:t>s game</w:t>
            </w:r>
            <w:r w:rsidRPr="00677919">
              <w:rPr>
                <w:rFonts w:ascii="仿宋_GB2312" w:eastAsia="仿宋_GB2312" w:hAnsi="仿宋_GB2312" w:cs="仿宋_GB2312" w:hint="eastAsia"/>
                <w:color w:val="000000"/>
                <w:sz w:val="21"/>
                <w:szCs w:val="21"/>
                <w:u w:color="000000"/>
                <w:lang w:val="zh-CN" w:eastAsia="zh-CN"/>
              </w:rPr>
              <w:t>。主要内容简介了我的故乡，介绍了上海以及我们上海第二工业大学，简介了民族传统儿童游戏，以及其演化而来的体育赛事，其中重点介绍了我们体育</w:t>
            </w:r>
            <w:proofErr w:type="gramStart"/>
            <w:r w:rsidRPr="00677919">
              <w:rPr>
                <w:rFonts w:ascii="仿宋_GB2312" w:eastAsia="仿宋_GB2312" w:hAnsi="仿宋_GB2312" w:cs="仿宋_GB2312" w:hint="eastAsia"/>
                <w:color w:val="000000"/>
                <w:sz w:val="21"/>
                <w:szCs w:val="21"/>
                <w:u w:color="000000"/>
                <w:lang w:val="zh-CN" w:eastAsia="zh-CN"/>
              </w:rPr>
              <w:t>部大力</w:t>
            </w:r>
            <w:proofErr w:type="gramEnd"/>
            <w:r w:rsidRPr="00677919">
              <w:rPr>
                <w:rFonts w:ascii="仿宋_GB2312" w:eastAsia="仿宋_GB2312" w:hAnsi="仿宋_GB2312" w:cs="仿宋_GB2312" w:hint="eastAsia"/>
                <w:color w:val="000000"/>
                <w:sz w:val="21"/>
                <w:szCs w:val="21"/>
                <w:u w:color="000000"/>
                <w:lang w:val="zh-CN" w:eastAsia="zh-CN"/>
              </w:rPr>
              <w:t>发展的毽球。该讲座作为文化推广的项目在学校内进行宣传，收到了良好的效果。访学期间，我还在由肯</w:t>
            </w:r>
            <w:proofErr w:type="gramStart"/>
            <w:r w:rsidRPr="00677919">
              <w:rPr>
                <w:rFonts w:ascii="仿宋_GB2312" w:eastAsia="仿宋_GB2312" w:hAnsi="仿宋_GB2312" w:cs="仿宋_GB2312" w:hint="eastAsia"/>
                <w:color w:val="000000"/>
                <w:sz w:val="21"/>
                <w:szCs w:val="21"/>
                <w:u w:color="000000"/>
                <w:lang w:val="zh-CN" w:eastAsia="zh-CN"/>
              </w:rPr>
              <w:t>特</w:t>
            </w:r>
            <w:proofErr w:type="gramEnd"/>
            <w:r w:rsidRPr="00677919">
              <w:rPr>
                <w:rFonts w:ascii="仿宋_GB2312" w:eastAsia="仿宋_GB2312" w:hAnsi="仿宋_GB2312" w:cs="仿宋_GB2312" w:hint="eastAsia"/>
                <w:color w:val="000000"/>
                <w:sz w:val="21"/>
                <w:szCs w:val="21"/>
                <w:u w:color="000000"/>
                <w:lang w:val="zh-CN" w:eastAsia="zh-CN"/>
              </w:rPr>
              <w:t>州立大学汉语教学教师组织的中文茶话会上进行了</w:t>
            </w:r>
            <w:r w:rsidRPr="00677919">
              <w:rPr>
                <w:rFonts w:ascii="仿宋_GB2312" w:eastAsia="仿宋_GB2312" w:hAnsi="仿宋_GB2312" w:cs="仿宋_GB2312"/>
                <w:color w:val="000000"/>
                <w:sz w:val="21"/>
                <w:szCs w:val="21"/>
                <w:u w:color="000000"/>
                <w:lang w:val="zh-CN" w:eastAsia="zh-CN"/>
              </w:rPr>
              <w:t>24</w:t>
            </w:r>
            <w:proofErr w:type="gramStart"/>
            <w:r w:rsidRPr="00677919">
              <w:rPr>
                <w:rFonts w:ascii="仿宋_GB2312" w:eastAsia="仿宋_GB2312" w:hAnsi="仿宋_GB2312" w:cs="仿宋_GB2312" w:hint="eastAsia"/>
                <w:color w:val="000000"/>
                <w:sz w:val="21"/>
                <w:szCs w:val="21"/>
                <w:u w:color="000000"/>
                <w:lang w:val="zh-CN" w:eastAsia="zh-CN"/>
              </w:rPr>
              <w:t>式简式</w:t>
            </w:r>
            <w:proofErr w:type="gramEnd"/>
            <w:r w:rsidRPr="00677919">
              <w:rPr>
                <w:rFonts w:ascii="仿宋_GB2312" w:eastAsia="仿宋_GB2312" w:hAnsi="仿宋_GB2312" w:cs="仿宋_GB2312" w:hint="eastAsia"/>
                <w:color w:val="000000"/>
                <w:sz w:val="21"/>
                <w:szCs w:val="21"/>
                <w:u w:color="000000"/>
                <w:lang w:val="zh-CN" w:eastAsia="zh-CN"/>
              </w:rPr>
              <w:t>太极拳的教学，推广了中国文化和中国武术精神。访学期间还有很多来自于不同国家不同专业的学者做了讲座，进一步拓宽了我们的视野。</w:t>
            </w:r>
          </w:p>
          <w:p w:rsidR="00244004" w:rsidRPr="00677919" w:rsidRDefault="00244004" w:rsidP="0024400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480"/>
              <w:jc w:val="both"/>
              <w:rPr>
                <w:rFonts w:ascii="仿宋_GB2312" w:eastAsia="仿宋_GB2312" w:hAnsi="仿宋_GB2312" w:cs="仿宋_GB2312"/>
                <w:color w:val="000000"/>
                <w:sz w:val="21"/>
                <w:szCs w:val="21"/>
                <w:u w:color="000000"/>
                <w:lang w:eastAsia="zh-CN"/>
              </w:rPr>
            </w:pPr>
            <w:r w:rsidRPr="00677919">
              <w:rPr>
                <w:rFonts w:ascii="仿宋_GB2312" w:eastAsia="仿宋_GB2312" w:hAnsi="仿宋_GB2312" w:cs="仿宋_GB2312"/>
                <w:color w:val="000000"/>
                <w:sz w:val="21"/>
                <w:szCs w:val="21"/>
                <w:u w:color="000000"/>
                <w:lang w:eastAsia="zh-CN"/>
              </w:rPr>
              <w:t>2</w:t>
            </w:r>
            <w:r w:rsidRPr="00677919">
              <w:rPr>
                <w:rFonts w:ascii="仿宋_GB2312" w:eastAsia="仿宋_GB2312" w:hAnsi="仿宋_GB2312" w:cs="仿宋_GB2312" w:hint="eastAsia"/>
                <w:color w:val="000000"/>
                <w:sz w:val="21"/>
                <w:szCs w:val="21"/>
                <w:u w:color="000000"/>
                <w:lang w:val="zh-CN" w:eastAsia="zh-CN"/>
              </w:rPr>
              <w:t>、</w:t>
            </w:r>
            <w:r w:rsidRPr="00677919">
              <w:rPr>
                <w:rFonts w:ascii="仿宋_GB2312" w:eastAsia="仿宋_GB2312" w:hAnsi="仿宋_GB2312" w:cs="仿宋_GB2312"/>
                <w:color w:val="000000"/>
                <w:sz w:val="21"/>
                <w:szCs w:val="21"/>
                <w:u w:color="000000"/>
                <w:lang w:eastAsia="zh-CN"/>
              </w:rPr>
              <w:t>Think out of box first go out of box</w:t>
            </w:r>
            <w:r w:rsidRPr="00677919">
              <w:rPr>
                <w:rFonts w:ascii="仿宋_GB2312" w:eastAsia="仿宋_GB2312" w:hAnsi="仿宋_GB2312" w:cs="仿宋_GB2312" w:hint="eastAsia"/>
                <w:color w:val="000000"/>
                <w:sz w:val="21"/>
                <w:szCs w:val="21"/>
                <w:u w:color="000000"/>
                <w:lang w:eastAsia="zh-CN"/>
              </w:rPr>
              <w:t>，</w:t>
            </w:r>
            <w:r w:rsidRPr="00677919">
              <w:rPr>
                <w:rFonts w:ascii="仿宋_GB2312" w:eastAsia="仿宋_GB2312" w:hAnsi="仿宋_GB2312" w:cs="仿宋_GB2312" w:hint="eastAsia"/>
                <w:color w:val="000000"/>
                <w:sz w:val="21"/>
                <w:szCs w:val="21"/>
                <w:u w:color="000000"/>
                <w:lang w:val="zh-CN" w:eastAsia="zh-CN"/>
              </w:rPr>
              <w:t>此次访学对于自己的提升首先是思想上的</w:t>
            </w:r>
            <w:r w:rsidRPr="00677919">
              <w:rPr>
                <w:rFonts w:ascii="仿宋_GB2312" w:eastAsia="仿宋_GB2312" w:hAnsi="仿宋_GB2312" w:cs="仿宋_GB2312" w:hint="eastAsia"/>
                <w:color w:val="000000"/>
                <w:sz w:val="21"/>
                <w:szCs w:val="21"/>
                <w:u w:color="000000"/>
                <w:lang w:eastAsia="zh-CN"/>
              </w:rPr>
              <w:t>，</w:t>
            </w:r>
            <w:r w:rsidRPr="00677919">
              <w:rPr>
                <w:rFonts w:ascii="仿宋_GB2312" w:eastAsia="仿宋_GB2312" w:hAnsi="仿宋_GB2312" w:cs="仿宋_GB2312" w:hint="eastAsia"/>
                <w:color w:val="000000"/>
                <w:sz w:val="21"/>
                <w:szCs w:val="21"/>
                <w:u w:color="000000"/>
                <w:lang w:val="zh-CN" w:eastAsia="zh-CN"/>
              </w:rPr>
              <w:t>接触了不同的人</w:t>
            </w:r>
            <w:r w:rsidRPr="00677919">
              <w:rPr>
                <w:rFonts w:ascii="仿宋_GB2312" w:eastAsia="仿宋_GB2312" w:hAnsi="仿宋_GB2312" w:cs="仿宋_GB2312" w:hint="eastAsia"/>
                <w:color w:val="000000"/>
                <w:sz w:val="21"/>
                <w:szCs w:val="21"/>
                <w:u w:color="000000"/>
                <w:lang w:eastAsia="zh-CN"/>
              </w:rPr>
              <w:t>，</w:t>
            </w:r>
            <w:r w:rsidRPr="00677919">
              <w:rPr>
                <w:rFonts w:ascii="仿宋_GB2312" w:eastAsia="仿宋_GB2312" w:hAnsi="仿宋_GB2312" w:cs="仿宋_GB2312" w:hint="eastAsia"/>
                <w:color w:val="000000"/>
                <w:sz w:val="21"/>
                <w:szCs w:val="21"/>
                <w:u w:color="000000"/>
                <w:lang w:val="zh-CN" w:eastAsia="zh-CN"/>
              </w:rPr>
              <w:t>不同的知识</w:t>
            </w:r>
            <w:r w:rsidRPr="00677919">
              <w:rPr>
                <w:rFonts w:ascii="仿宋_GB2312" w:eastAsia="仿宋_GB2312" w:hAnsi="仿宋_GB2312" w:cs="仿宋_GB2312" w:hint="eastAsia"/>
                <w:color w:val="000000"/>
                <w:sz w:val="21"/>
                <w:szCs w:val="21"/>
                <w:u w:color="000000"/>
                <w:lang w:eastAsia="zh-CN"/>
              </w:rPr>
              <w:t>，</w:t>
            </w:r>
            <w:r w:rsidRPr="00677919">
              <w:rPr>
                <w:rFonts w:ascii="仿宋_GB2312" w:eastAsia="仿宋_GB2312" w:hAnsi="仿宋_GB2312" w:cs="仿宋_GB2312" w:hint="eastAsia"/>
                <w:color w:val="000000"/>
                <w:sz w:val="21"/>
                <w:szCs w:val="21"/>
                <w:u w:color="000000"/>
                <w:lang w:val="zh-CN" w:eastAsia="zh-CN"/>
              </w:rPr>
              <w:t>不同的文化</w:t>
            </w:r>
            <w:r w:rsidRPr="00677919">
              <w:rPr>
                <w:rFonts w:ascii="仿宋_GB2312" w:eastAsia="仿宋_GB2312" w:hAnsi="仿宋_GB2312" w:cs="仿宋_GB2312" w:hint="eastAsia"/>
                <w:color w:val="000000"/>
                <w:sz w:val="21"/>
                <w:szCs w:val="21"/>
                <w:u w:color="000000"/>
                <w:lang w:eastAsia="zh-CN"/>
              </w:rPr>
              <w:t>，</w:t>
            </w:r>
            <w:r w:rsidRPr="00677919">
              <w:rPr>
                <w:rFonts w:ascii="仿宋_GB2312" w:eastAsia="仿宋_GB2312" w:hAnsi="仿宋_GB2312" w:cs="仿宋_GB2312" w:hint="eastAsia"/>
                <w:color w:val="000000"/>
                <w:sz w:val="21"/>
                <w:szCs w:val="21"/>
                <w:u w:color="000000"/>
                <w:lang w:val="zh-CN" w:eastAsia="zh-CN"/>
              </w:rPr>
              <w:t>有了不同的经历</w:t>
            </w:r>
            <w:r w:rsidRPr="00677919">
              <w:rPr>
                <w:rFonts w:ascii="仿宋_GB2312" w:eastAsia="仿宋_GB2312" w:hAnsi="仿宋_GB2312" w:cs="仿宋_GB2312" w:hint="eastAsia"/>
                <w:color w:val="000000"/>
                <w:sz w:val="21"/>
                <w:szCs w:val="21"/>
                <w:u w:color="000000"/>
                <w:lang w:eastAsia="zh-CN"/>
              </w:rPr>
              <w:t>，</w:t>
            </w:r>
            <w:r w:rsidRPr="00677919">
              <w:rPr>
                <w:rFonts w:ascii="仿宋_GB2312" w:eastAsia="仿宋_GB2312" w:hAnsi="仿宋_GB2312" w:cs="仿宋_GB2312" w:hint="eastAsia"/>
                <w:color w:val="000000"/>
                <w:sz w:val="21"/>
                <w:szCs w:val="21"/>
                <w:u w:color="000000"/>
                <w:lang w:val="zh-CN" w:eastAsia="zh-CN"/>
              </w:rPr>
              <w:t>一年对于学习来讲是时间不长</w:t>
            </w:r>
            <w:r w:rsidRPr="00677919">
              <w:rPr>
                <w:rFonts w:ascii="仿宋_GB2312" w:eastAsia="仿宋_GB2312" w:hAnsi="仿宋_GB2312" w:cs="仿宋_GB2312" w:hint="eastAsia"/>
                <w:color w:val="000000"/>
                <w:sz w:val="21"/>
                <w:szCs w:val="21"/>
                <w:u w:color="000000"/>
                <w:lang w:eastAsia="zh-CN"/>
              </w:rPr>
              <w:t>，</w:t>
            </w:r>
            <w:r w:rsidRPr="00677919">
              <w:rPr>
                <w:rFonts w:ascii="仿宋_GB2312" w:eastAsia="仿宋_GB2312" w:hAnsi="仿宋_GB2312" w:cs="仿宋_GB2312" w:hint="eastAsia"/>
                <w:color w:val="000000"/>
                <w:sz w:val="21"/>
                <w:szCs w:val="21"/>
                <w:u w:color="000000"/>
                <w:lang w:val="zh-CN" w:eastAsia="zh-CN"/>
              </w:rPr>
              <w:t>刚刚适应了语言生活环境</w:t>
            </w:r>
            <w:r w:rsidRPr="00677919">
              <w:rPr>
                <w:rFonts w:ascii="仿宋_GB2312" w:eastAsia="仿宋_GB2312" w:hAnsi="仿宋_GB2312" w:cs="仿宋_GB2312" w:hint="eastAsia"/>
                <w:color w:val="000000"/>
                <w:sz w:val="21"/>
                <w:szCs w:val="21"/>
                <w:u w:color="000000"/>
                <w:lang w:eastAsia="zh-CN"/>
              </w:rPr>
              <w:t>，</w:t>
            </w:r>
            <w:r w:rsidRPr="00677919">
              <w:rPr>
                <w:rFonts w:ascii="仿宋_GB2312" w:eastAsia="仿宋_GB2312" w:hAnsi="仿宋_GB2312" w:cs="仿宋_GB2312" w:hint="eastAsia"/>
                <w:color w:val="000000"/>
                <w:sz w:val="21"/>
                <w:szCs w:val="21"/>
                <w:u w:color="000000"/>
                <w:lang w:val="zh-CN" w:eastAsia="zh-CN"/>
              </w:rPr>
              <w:t>时间也就到了</w:t>
            </w:r>
            <w:r w:rsidRPr="00677919">
              <w:rPr>
                <w:rFonts w:ascii="仿宋_GB2312" w:eastAsia="仿宋_GB2312" w:hAnsi="仿宋_GB2312" w:cs="仿宋_GB2312" w:hint="eastAsia"/>
                <w:color w:val="000000"/>
                <w:sz w:val="21"/>
                <w:szCs w:val="21"/>
                <w:u w:color="000000"/>
                <w:lang w:eastAsia="zh-CN"/>
              </w:rPr>
              <w:t>，</w:t>
            </w:r>
            <w:r w:rsidRPr="00677919">
              <w:rPr>
                <w:rFonts w:ascii="仿宋_GB2312" w:eastAsia="仿宋_GB2312" w:hAnsi="仿宋_GB2312" w:cs="仿宋_GB2312" w:hint="eastAsia"/>
                <w:color w:val="000000"/>
                <w:sz w:val="21"/>
                <w:szCs w:val="21"/>
                <w:u w:color="000000"/>
                <w:lang w:val="zh-CN" w:eastAsia="zh-CN"/>
              </w:rPr>
              <w:t>但是可以有一个很好的开端。在美国看到了很多白发苍苍的老人还在学校进行学习，其中有一个美国老奶奶，八十多岁了，走路不便，但是每</w:t>
            </w:r>
            <w:proofErr w:type="gramStart"/>
            <w:r w:rsidRPr="00677919">
              <w:rPr>
                <w:rFonts w:ascii="仿宋_GB2312" w:eastAsia="仿宋_GB2312" w:hAnsi="仿宋_GB2312" w:cs="仿宋_GB2312" w:hint="eastAsia"/>
                <w:color w:val="000000"/>
                <w:sz w:val="21"/>
                <w:szCs w:val="21"/>
                <w:u w:color="000000"/>
                <w:lang w:val="zh-CN" w:eastAsia="zh-CN"/>
              </w:rPr>
              <w:t>周还是靠设备</w:t>
            </w:r>
            <w:proofErr w:type="gramEnd"/>
            <w:r w:rsidRPr="00677919">
              <w:rPr>
                <w:rFonts w:ascii="仿宋_GB2312" w:eastAsia="仿宋_GB2312" w:hAnsi="仿宋_GB2312" w:cs="仿宋_GB2312" w:hint="eastAsia"/>
                <w:color w:val="000000"/>
                <w:sz w:val="21"/>
                <w:szCs w:val="21"/>
                <w:u w:color="000000"/>
                <w:lang w:val="zh-CN" w:eastAsia="zh-CN"/>
              </w:rPr>
              <w:t>帮助去到中文茶话会参加汉语的学习，其余时间也见到其在教室自学的情景。这着实令我这个年轻人汗颜，想起自己止步不前，虚度青春和光阴，就觉得惭愧。再就是在健身房，经常可以看到头发发白的老大爷在进行器械或者游泳或者锻炼，其中有一个</w:t>
            </w:r>
            <w:r w:rsidRPr="00677919">
              <w:rPr>
                <w:rFonts w:ascii="仿宋_GB2312" w:eastAsia="仿宋_GB2312" w:hAnsi="仿宋_GB2312" w:cs="仿宋_GB2312"/>
                <w:color w:val="000000"/>
                <w:sz w:val="21"/>
                <w:szCs w:val="21"/>
                <w:u w:color="000000"/>
                <w:lang w:val="zh-CN" w:eastAsia="zh-CN"/>
              </w:rPr>
              <w:t>82</w:t>
            </w:r>
            <w:r w:rsidRPr="00677919">
              <w:rPr>
                <w:rFonts w:ascii="仿宋_GB2312" w:eastAsia="仿宋_GB2312" w:hAnsi="仿宋_GB2312" w:cs="仿宋_GB2312" w:hint="eastAsia"/>
                <w:color w:val="000000"/>
                <w:sz w:val="21"/>
                <w:szCs w:val="21"/>
                <w:u w:color="000000"/>
                <w:lang w:val="zh-CN" w:eastAsia="zh-CN"/>
              </w:rPr>
              <w:t>岁老大爷的一句话令我记忆犹新：</w:t>
            </w:r>
            <w:r w:rsidRPr="00677919">
              <w:rPr>
                <w:rFonts w:ascii="仿宋_GB2312" w:eastAsia="仿宋_GB2312" w:hAnsi="仿宋_GB2312" w:cs="仿宋_GB2312"/>
                <w:color w:val="000000"/>
                <w:sz w:val="21"/>
                <w:szCs w:val="21"/>
                <w:u w:color="000000"/>
                <w:lang w:val="zh-CN" w:eastAsia="zh-CN"/>
              </w:rPr>
              <w:t>to use or to waste</w:t>
            </w:r>
            <w:r w:rsidRPr="00677919">
              <w:rPr>
                <w:rFonts w:ascii="仿宋_GB2312" w:eastAsia="仿宋_GB2312" w:hAnsi="仿宋_GB2312" w:cs="仿宋_GB2312" w:hint="eastAsia"/>
                <w:color w:val="000000"/>
                <w:sz w:val="21"/>
                <w:szCs w:val="21"/>
                <w:u w:color="000000"/>
                <w:lang w:val="zh-CN" w:eastAsia="zh-CN"/>
              </w:rPr>
              <w:t>。老大爷说，肌肉不用就会萎缩，会浪费，其从中小学开始进行体育锻炼，直至当今，还有一个肯</w:t>
            </w:r>
            <w:proofErr w:type="gramStart"/>
            <w:r w:rsidRPr="00677919">
              <w:rPr>
                <w:rFonts w:ascii="仿宋_GB2312" w:eastAsia="仿宋_GB2312" w:hAnsi="仿宋_GB2312" w:cs="仿宋_GB2312" w:hint="eastAsia"/>
                <w:color w:val="000000"/>
                <w:sz w:val="21"/>
                <w:szCs w:val="21"/>
                <w:u w:color="000000"/>
                <w:lang w:val="zh-CN" w:eastAsia="zh-CN"/>
              </w:rPr>
              <w:t>特</w:t>
            </w:r>
            <w:proofErr w:type="gramEnd"/>
            <w:r w:rsidRPr="00677919">
              <w:rPr>
                <w:rFonts w:ascii="仿宋_GB2312" w:eastAsia="仿宋_GB2312" w:hAnsi="仿宋_GB2312" w:cs="仿宋_GB2312" w:hint="eastAsia"/>
                <w:color w:val="000000"/>
                <w:sz w:val="21"/>
                <w:szCs w:val="21"/>
                <w:u w:color="000000"/>
                <w:lang w:val="zh-CN" w:eastAsia="zh-CN"/>
              </w:rPr>
              <w:t>州立大学的教授</w:t>
            </w:r>
            <w:r w:rsidRPr="00677919">
              <w:rPr>
                <w:rFonts w:ascii="仿宋_GB2312" w:eastAsia="仿宋_GB2312" w:hAnsi="仿宋_GB2312" w:cs="仿宋_GB2312"/>
                <w:color w:val="000000"/>
                <w:sz w:val="21"/>
                <w:szCs w:val="21"/>
                <w:u w:color="000000"/>
                <w:lang w:val="zh-CN" w:eastAsia="zh-CN"/>
              </w:rPr>
              <w:t>82</w:t>
            </w:r>
            <w:r w:rsidRPr="00677919">
              <w:rPr>
                <w:rFonts w:ascii="仿宋_GB2312" w:eastAsia="仿宋_GB2312" w:hAnsi="仿宋_GB2312" w:cs="仿宋_GB2312" w:hint="eastAsia"/>
                <w:color w:val="000000"/>
                <w:sz w:val="21"/>
                <w:szCs w:val="21"/>
                <w:u w:color="000000"/>
                <w:lang w:val="zh-CN" w:eastAsia="zh-CN"/>
              </w:rPr>
              <w:t>岁，其教学</w:t>
            </w:r>
            <w:r w:rsidRPr="00677919">
              <w:rPr>
                <w:rFonts w:ascii="仿宋_GB2312" w:eastAsia="仿宋_GB2312" w:hAnsi="仿宋_GB2312" w:cs="仿宋_GB2312"/>
                <w:color w:val="000000"/>
                <w:sz w:val="21"/>
                <w:szCs w:val="21"/>
                <w:u w:color="000000"/>
                <w:lang w:val="zh-CN" w:eastAsia="zh-CN"/>
              </w:rPr>
              <w:t>55</w:t>
            </w:r>
            <w:r w:rsidRPr="00677919">
              <w:rPr>
                <w:rFonts w:ascii="仿宋_GB2312" w:eastAsia="仿宋_GB2312" w:hAnsi="仿宋_GB2312" w:cs="仿宋_GB2312" w:hint="eastAsia"/>
                <w:color w:val="000000"/>
                <w:sz w:val="21"/>
                <w:szCs w:val="21"/>
                <w:u w:color="000000"/>
                <w:lang w:val="zh-CN" w:eastAsia="zh-CN"/>
              </w:rPr>
              <w:t>年，坚持锻炼，虽然其行动缓慢，但是其乐观开朗，这种终身体育是我第一次当面见到，这种坚持的力量着实让人为之感到震撼。我常思考其原因，但是百思不得其解，询问过他们，他们大部分简单的回答是喜爱，有一些回答是美国的医疗费用实在是太贵了，无论如何，他们都是受益于体育锻炼的。所以自己也受气鼓舞，心中暗下决心，希望可以做到终身体育和终身学习。其次就是英语的锻炼，无论是口语还是读写，经过一年的强迫式的学习提升非常大。初到美国，美国人连我自己拼写名字都听不懂，于是自己利用一切可以利用的机会和场合练习英语，最后给大家形成了一个爱讲话的印象，但是学院要求在回国前必须做一次英文的讲座，传播文化促进了解的同时，给自己学习英语的压力。同时听众都是各国的学者和肯特大学的师生，对于口语的要求自然提升。其次，此次访学让我深刻体验到美国体育之强大，全民运动氛围之浓厚，促使我不断思考，美国从小学开始，学校就有各种运动队培养学生的体育特长，基本免费，有收费的也是很低，经常组织学生参加各种体育运动比赛，中学的赛事传承小学的方法，但是一般学校赛事都会通知家长进行观赛，同时收取门票作为运动队的经费补贴等。学校通过这种活动，增加了亲子之间的感情，同时有提升了学生的团队协作精神和体育胜利的自豪感以及挫折教育，为孩子的全面发展打下了良好的基础。高中比赛以橄榄球为例就相当正式，有开幕式，有比赛，有表演，赛场也是大赛场，很多家人朋友都会到场进行参观。中小学还会组织学生观看高年级的比赛，规定穿着颜色，支持自己城市或者州的球队，培养爱国、爱城市、爱州情怀。大学更是可以依靠体育申请奖学金，各种体育联盟在暑假的时候会进</w:t>
            </w:r>
            <w:r w:rsidRPr="00677919">
              <w:rPr>
                <w:rFonts w:ascii="仿宋_GB2312" w:eastAsia="仿宋_GB2312" w:hAnsi="仿宋_GB2312" w:cs="仿宋_GB2312" w:hint="eastAsia"/>
                <w:color w:val="000000"/>
                <w:sz w:val="21"/>
                <w:szCs w:val="21"/>
                <w:u w:color="000000"/>
                <w:lang w:val="zh-CN" w:eastAsia="zh-CN"/>
              </w:rPr>
              <w:lastRenderedPageBreak/>
              <w:t>行联赛，只有成绩优秀才可以去参加，通过此种培养模式，遴选出了优秀的体育人才，同时又打下了坚实的体育基础，培养了大量的体育群众，为体育产业的发展奠定坚实的基础。通过观察和交流发现中美的差异在于审美，美国人对于身材比较看重，这也是体育馆爆满的原因，器械健身不仅仅是男人的专利，也有相当数量的女生长期在健身房进行器械锻炼，其中锻炼时遇到一为女性，其健身</w:t>
            </w:r>
            <w:r w:rsidRPr="00677919">
              <w:rPr>
                <w:rFonts w:ascii="仿宋_GB2312" w:eastAsia="仿宋_GB2312" w:hAnsi="仿宋_GB2312" w:cs="仿宋_GB2312"/>
                <w:color w:val="000000"/>
                <w:sz w:val="21"/>
                <w:szCs w:val="21"/>
                <w:u w:color="000000"/>
                <w:lang w:val="zh-CN" w:eastAsia="zh-CN"/>
              </w:rPr>
              <w:t>3</w:t>
            </w:r>
            <w:r w:rsidRPr="00677919">
              <w:rPr>
                <w:rFonts w:ascii="仿宋_GB2312" w:eastAsia="仿宋_GB2312" w:hAnsi="仿宋_GB2312" w:cs="仿宋_GB2312" w:hint="eastAsia"/>
                <w:color w:val="000000"/>
                <w:sz w:val="21"/>
                <w:szCs w:val="21"/>
                <w:u w:color="000000"/>
                <w:lang w:val="zh-CN" w:eastAsia="zh-CN"/>
              </w:rPr>
              <w:t>年，身材轮廓明显，有一个同班同学</w:t>
            </w:r>
            <w:r w:rsidRPr="00677919">
              <w:rPr>
                <w:rFonts w:ascii="仿宋_GB2312" w:eastAsia="仿宋_GB2312" w:hAnsi="仿宋_GB2312" w:cs="仿宋_GB2312"/>
                <w:color w:val="000000"/>
                <w:sz w:val="21"/>
                <w:szCs w:val="21"/>
                <w:u w:color="000000"/>
                <w:lang w:val="zh-CN" w:eastAsia="zh-CN"/>
              </w:rPr>
              <w:t>18</w:t>
            </w:r>
            <w:r w:rsidRPr="00677919">
              <w:rPr>
                <w:rFonts w:ascii="仿宋_GB2312" w:eastAsia="仿宋_GB2312" w:hAnsi="仿宋_GB2312" w:cs="仿宋_GB2312" w:hint="eastAsia"/>
                <w:color w:val="000000"/>
                <w:sz w:val="21"/>
                <w:szCs w:val="21"/>
                <w:u w:color="000000"/>
                <w:lang w:val="zh-CN" w:eastAsia="zh-CN"/>
              </w:rPr>
              <w:t>岁，健身</w:t>
            </w:r>
            <w:r w:rsidRPr="00677919">
              <w:rPr>
                <w:rFonts w:ascii="仿宋_GB2312" w:eastAsia="仿宋_GB2312" w:hAnsi="仿宋_GB2312" w:cs="仿宋_GB2312"/>
                <w:color w:val="000000"/>
                <w:sz w:val="21"/>
                <w:szCs w:val="21"/>
                <w:u w:color="000000"/>
                <w:lang w:val="zh-CN" w:eastAsia="zh-CN"/>
              </w:rPr>
              <w:t>12</w:t>
            </w:r>
            <w:r w:rsidRPr="00677919">
              <w:rPr>
                <w:rFonts w:ascii="仿宋_GB2312" w:eastAsia="仿宋_GB2312" w:hAnsi="仿宋_GB2312" w:cs="仿宋_GB2312" w:hint="eastAsia"/>
                <w:color w:val="000000"/>
                <w:sz w:val="21"/>
                <w:szCs w:val="21"/>
                <w:u w:color="000000"/>
                <w:lang w:val="zh-CN" w:eastAsia="zh-CN"/>
              </w:rPr>
              <w:t>年，肌肉发达。所以我认为应该在国内急切开展体育审美教育，将正确的审美观散播开去，同时将体育作为爱国教育重要的一环，鼓励引导学生参加体育运动，关注体育赛事，培养广泛的体育群众基础，为我国的体育事业的发展提供坚实的后盾。同时看出，我国需要加强体育审美教育，通过体育审美教育逐步将社会审美带到正规，进而促进体育和体育产业的发展。通过对比，作为一个体育人感触极大，通过参与美国学生的体育课，主要是防身术课，体验了美国课堂的氛围极其教法和学法，对自己的教学生涯有一定的影响。进修工作拓宽了自己的视野，深化了自己对体育的认识，让自己对于体育的发展有了一个新的认识。通过对自我防卫术的学习，希望可以将其加入到生命健康教育体系之中，丰富生命教育体系，让学生在体育课中可以收获更多。此次访学之中我也参加了美国急救的培训，其培训点位之多，职业对于急救要求之严格令我感叹。教学</w:t>
            </w:r>
          </w:p>
          <w:p w:rsidR="00244004" w:rsidRPr="00677919" w:rsidRDefault="00244004" w:rsidP="0024400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480"/>
              <w:jc w:val="both"/>
              <w:rPr>
                <w:rFonts w:ascii="仿宋_GB2312" w:eastAsia="仿宋_GB2312" w:hAnsi="仿宋_GB2312" w:cs="仿宋_GB2312"/>
                <w:color w:val="000000"/>
                <w:sz w:val="21"/>
                <w:szCs w:val="21"/>
                <w:u w:color="000000"/>
                <w:lang w:eastAsia="zh-CN"/>
              </w:rPr>
            </w:pPr>
            <w:r w:rsidRPr="00677919">
              <w:rPr>
                <w:rFonts w:ascii="仿宋_GB2312" w:eastAsia="仿宋_GB2312" w:hAnsi="仿宋_GB2312" w:cs="仿宋_GB2312"/>
                <w:color w:val="000000"/>
                <w:sz w:val="21"/>
                <w:szCs w:val="21"/>
                <w:u w:color="000000"/>
                <w:lang w:val="zh-CN" w:eastAsia="zh-CN"/>
              </w:rPr>
              <w:t>3</w:t>
            </w:r>
            <w:r w:rsidRPr="00677919">
              <w:rPr>
                <w:rFonts w:ascii="仿宋_GB2312" w:eastAsia="仿宋_GB2312" w:hAnsi="仿宋_GB2312" w:cs="仿宋_GB2312" w:hint="eastAsia"/>
                <w:color w:val="000000"/>
                <w:sz w:val="21"/>
                <w:szCs w:val="21"/>
                <w:u w:color="000000"/>
                <w:lang w:val="zh-CN" w:eastAsia="zh-CN"/>
              </w:rPr>
              <w:t>、此次访学让我看到了美国体育之强大，体育事业之繁荣坚定了我继续从事体育的教育的决心，国家兴亡匹夫有责，少年强则国强。</w:t>
            </w:r>
            <w:r w:rsidRPr="00677919">
              <w:rPr>
                <w:rFonts w:ascii="仿宋_GB2312" w:eastAsia="仿宋_GB2312" w:hAnsi="仿宋_GB2312" w:cs="仿宋_GB2312"/>
                <w:color w:val="000000"/>
                <w:sz w:val="21"/>
                <w:szCs w:val="21"/>
                <w:u w:color="000000"/>
                <w:lang w:val="zh-CN" w:eastAsia="zh-CN"/>
              </w:rPr>
              <w:t>2016</w:t>
            </w:r>
            <w:r w:rsidRPr="00677919">
              <w:rPr>
                <w:rFonts w:ascii="仿宋_GB2312" w:eastAsia="仿宋_GB2312" w:hAnsi="仿宋_GB2312" w:cs="仿宋_GB2312" w:hint="eastAsia"/>
                <w:color w:val="000000"/>
                <w:sz w:val="21"/>
                <w:szCs w:val="21"/>
                <w:u w:color="000000"/>
                <w:lang w:val="zh-CN" w:eastAsia="zh-CN"/>
              </w:rPr>
              <w:t>年美国体育产业产值占美国</w:t>
            </w:r>
            <w:r w:rsidRPr="00677919">
              <w:rPr>
                <w:rFonts w:ascii="仿宋_GB2312" w:eastAsia="仿宋_GB2312" w:hAnsi="仿宋_GB2312" w:cs="仿宋_GB2312"/>
                <w:color w:val="000000"/>
                <w:sz w:val="21"/>
                <w:szCs w:val="21"/>
                <w:u w:color="000000"/>
                <w:lang w:val="zh-CN" w:eastAsia="zh-CN"/>
              </w:rPr>
              <w:t>GDP</w:t>
            </w:r>
            <w:r w:rsidRPr="00677919">
              <w:rPr>
                <w:rFonts w:ascii="仿宋_GB2312" w:eastAsia="仿宋_GB2312" w:hAnsi="仿宋_GB2312" w:cs="仿宋_GB2312" w:hint="eastAsia"/>
                <w:color w:val="000000"/>
                <w:sz w:val="21"/>
                <w:szCs w:val="21"/>
                <w:u w:color="000000"/>
                <w:lang w:val="zh-CN" w:eastAsia="zh-CN"/>
              </w:rPr>
              <w:t>的</w:t>
            </w:r>
            <w:r w:rsidRPr="00677919">
              <w:rPr>
                <w:rFonts w:ascii="仿宋_GB2312" w:eastAsia="仿宋_GB2312" w:hAnsi="仿宋_GB2312" w:cs="仿宋_GB2312"/>
                <w:color w:val="000000"/>
                <w:sz w:val="21"/>
                <w:szCs w:val="21"/>
                <w:u w:color="000000"/>
                <w:lang w:val="zh-CN" w:eastAsia="zh-CN"/>
              </w:rPr>
              <w:t>2.85%</w:t>
            </w:r>
            <w:r w:rsidRPr="00677919">
              <w:rPr>
                <w:rFonts w:ascii="仿宋_GB2312" w:eastAsia="仿宋_GB2312" w:hAnsi="仿宋_GB2312" w:cs="仿宋_GB2312" w:hint="eastAsia"/>
                <w:color w:val="000000"/>
                <w:sz w:val="21"/>
                <w:szCs w:val="21"/>
                <w:u w:color="000000"/>
                <w:lang w:val="zh-CN" w:eastAsia="zh-CN"/>
              </w:rPr>
              <w:t>，中国的体育产业正逐步兴起，体育产业不仅仅是体育运动，还有体育赛事、体育旅游结合体育周边等一系列的综合产业，体育产业不仅仅是体育运动，体育囊括了衣食住行，体育是一种生活方式，并且这种理念从小开始被培养，伴随主流的审美观，一直发展成为终身体育，当询问美国人为何从事体育活动的时候，他们感叹美国医疗消费太贵，在我们看来是笑话，但是这是事实。中国的体育产业正在蓬勃兴起，中国体育产业十三五规划可以明确看出国家大力发展全民健身的毅力和决心，随着经济的发展以及人们对健康的认知，体育正在而且已经发展的如火如荼，开办体育管理类专业是正确的选择。体育产业是潜力巨大的阳光产业。体育产业也将会是成为我国经济发展的另一重要支柱产业。国家正在大力发展体育旅游，各种政策密集出台，科研类的文章密集发表，搭乘各种体育赛事以及休闲度假之风，体育相关类的服务行业会有飞跃发展。</w:t>
            </w:r>
          </w:p>
          <w:p w:rsidR="00244004" w:rsidRDefault="00244004" w:rsidP="0024400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480"/>
              <w:jc w:val="both"/>
            </w:pPr>
            <w:r w:rsidRPr="00677919">
              <w:rPr>
                <w:rFonts w:ascii="仿宋_GB2312" w:eastAsia="仿宋_GB2312" w:hAnsi="仿宋_GB2312" w:cs="仿宋_GB2312"/>
                <w:color w:val="000000"/>
                <w:sz w:val="21"/>
                <w:szCs w:val="21"/>
                <w:u w:color="000000"/>
                <w:lang w:val="zh-CN" w:eastAsia="zh-CN"/>
              </w:rPr>
              <w:t>4</w:t>
            </w:r>
            <w:r w:rsidRPr="00677919">
              <w:rPr>
                <w:rFonts w:ascii="仿宋_GB2312" w:eastAsia="仿宋_GB2312" w:hAnsi="仿宋_GB2312" w:cs="仿宋_GB2312" w:hint="eastAsia"/>
                <w:color w:val="000000"/>
                <w:sz w:val="21"/>
                <w:szCs w:val="21"/>
                <w:u w:color="000000"/>
                <w:lang w:val="zh-CN" w:eastAsia="zh-CN"/>
              </w:rPr>
              <w:t>、回国之后希望可以完善生命教育课程体系，承担相应的课程。希望可以将自我防卫</w:t>
            </w:r>
            <w:proofErr w:type="gramStart"/>
            <w:r w:rsidRPr="00677919">
              <w:rPr>
                <w:rFonts w:ascii="仿宋_GB2312" w:eastAsia="仿宋_GB2312" w:hAnsi="仿宋_GB2312" w:cs="仿宋_GB2312" w:hint="eastAsia"/>
                <w:color w:val="000000"/>
                <w:sz w:val="21"/>
                <w:szCs w:val="21"/>
                <w:u w:color="000000"/>
                <w:lang w:val="zh-CN" w:eastAsia="zh-CN"/>
              </w:rPr>
              <w:t>术加入</w:t>
            </w:r>
            <w:proofErr w:type="gramEnd"/>
            <w:r w:rsidRPr="00677919">
              <w:rPr>
                <w:rFonts w:ascii="仿宋_GB2312" w:eastAsia="仿宋_GB2312" w:hAnsi="仿宋_GB2312" w:cs="仿宋_GB2312" w:hint="eastAsia"/>
                <w:color w:val="000000"/>
                <w:sz w:val="21"/>
                <w:szCs w:val="21"/>
                <w:u w:color="000000"/>
                <w:lang w:val="zh-CN" w:eastAsia="zh-CN"/>
              </w:rPr>
              <w:t>到生命健康教育课程体系中，开设自我防卫术课程，将生命教育中的医学部分做成在线课程，开设运动营养课程，强化健身健美课程，丰富生命教育课程体系。希望可以承担英语相关的体育教学工作，完成自己在美期间的论文写作和修改，继续学习体育产业相关知识，拓宽自己的研究领域，强化自己的科研能力。将自己在美国所学到的知识和经验带回学校。</w:t>
            </w:r>
          </w:p>
          <w:p w:rsidR="00244004" w:rsidRPr="00244004" w:rsidRDefault="00244004">
            <w:pPr>
              <w:pStyle w:val="A5"/>
              <w:rPr>
                <w:rFonts w:ascii="仿宋_GB2312" w:eastAsiaTheme="minorEastAsia" w:hAnsi="仿宋_GB2312" w:cs="仿宋_GB2312"/>
                <w:kern w:val="0"/>
                <w:sz w:val="24"/>
                <w:szCs w:val="24"/>
              </w:rPr>
            </w:pPr>
          </w:p>
          <w:p w:rsidR="005A1317" w:rsidRDefault="005A1317">
            <w:pPr>
              <w:pStyle w:val="A5"/>
              <w:ind w:firstLine="480"/>
              <w:rPr>
                <w:rFonts w:hint="default"/>
              </w:rPr>
            </w:pPr>
          </w:p>
        </w:tc>
      </w:tr>
      <w:tr w:rsidR="005A1317">
        <w:tblPrEx>
          <w:tblCellMar>
            <w:top w:w="0" w:type="dxa"/>
            <w:left w:w="0" w:type="dxa"/>
            <w:bottom w:w="0" w:type="dxa"/>
            <w:right w:w="0" w:type="dxa"/>
          </w:tblCellMar>
        </w:tblPrEx>
        <w:trPr>
          <w:trHeight w:val="1876"/>
          <w:jc w:val="center"/>
        </w:trPr>
        <w:tc>
          <w:tcPr>
            <w:tcW w:w="9119" w:type="dxa"/>
            <w:gridSpan w:val="10"/>
            <w:tcBorders>
              <w:top w:val="nil"/>
              <w:left w:val="single" w:sz="4" w:space="0" w:color="000000"/>
              <w:bottom w:val="single" w:sz="4" w:space="0" w:color="000000"/>
              <w:right w:val="single" w:sz="8" w:space="0" w:color="000000"/>
            </w:tcBorders>
            <w:shd w:val="clear" w:color="auto" w:fill="auto"/>
            <w:tcMar>
              <w:top w:w="80" w:type="dxa"/>
              <w:left w:w="2750" w:type="dxa"/>
              <w:bottom w:w="80" w:type="dxa"/>
              <w:right w:w="80" w:type="dxa"/>
            </w:tcMar>
            <w:vAlign w:val="center"/>
          </w:tcPr>
          <w:p w:rsidR="00244004" w:rsidRDefault="00606B19" w:rsidP="00244004">
            <w:pPr>
              <w:pStyle w:val="A5"/>
              <w:ind w:left="2670" w:firstLine="210"/>
              <w:rPr>
                <w:rFonts w:ascii="SimSun" w:eastAsia="PMingLiU" w:hAnsi="SimSun" w:cs="SimSun" w:hint="default"/>
                <w:kern w:val="0"/>
                <w:sz w:val="24"/>
                <w:szCs w:val="24"/>
                <w:lang w:val="zh-TW" w:eastAsia="zh-TW"/>
              </w:rPr>
            </w:pPr>
            <w:r>
              <w:rPr>
                <w:rFonts w:ascii="仿宋_GB2312" w:eastAsia="仿宋_GB2312" w:hAnsi="仿宋_GB2312" w:cs="仿宋_GB2312"/>
                <w:kern w:val="0"/>
                <w:sz w:val="24"/>
                <w:szCs w:val="24"/>
                <w:lang w:val="zh-TW" w:eastAsia="zh-TW"/>
              </w:rPr>
              <w:lastRenderedPageBreak/>
              <w:t>访学人员签名：</w:t>
            </w:r>
            <w:r w:rsidR="00244004">
              <w:rPr>
                <w:rFonts w:ascii="SimSun" w:eastAsia="SimSun" w:hAnsi="SimSun" w:cs="SimSun"/>
                <w:kern w:val="0"/>
                <w:sz w:val="24"/>
                <w:szCs w:val="24"/>
                <w:lang w:val="zh-TW" w:eastAsia="zh-TW"/>
              </w:rPr>
              <w:t>刘永智</w:t>
            </w:r>
          </w:p>
          <w:p w:rsidR="005A1317" w:rsidRDefault="00244004" w:rsidP="00244004">
            <w:pPr>
              <w:pStyle w:val="A5"/>
              <w:ind w:left="2670" w:firstLine="210"/>
              <w:rPr>
                <w:rFonts w:hint="default"/>
              </w:rPr>
            </w:pPr>
            <w:r>
              <w:rPr>
                <w:rFonts w:asciiTheme="minorEastAsia" w:eastAsiaTheme="minorEastAsia" w:hAnsiTheme="minorEastAsia" w:cs="仿宋_GB2312"/>
                <w:kern w:val="0"/>
                <w:sz w:val="24"/>
                <w:szCs w:val="24"/>
                <w:lang w:val="zh-TW" w:eastAsia="zh-TW"/>
              </w:rPr>
              <w:t>2018</w:t>
            </w:r>
            <w:r w:rsidR="00606B19">
              <w:rPr>
                <w:rFonts w:ascii="仿宋_GB2312" w:eastAsia="仿宋_GB2312" w:hAnsi="仿宋_GB2312" w:cs="仿宋_GB2312"/>
                <w:kern w:val="0"/>
                <w:sz w:val="24"/>
                <w:szCs w:val="24"/>
                <w:lang w:val="zh-TW" w:eastAsia="zh-TW"/>
              </w:rPr>
              <w:t xml:space="preserve"> 年 </w:t>
            </w:r>
            <w:r>
              <w:rPr>
                <w:rFonts w:asciiTheme="minorEastAsia" w:eastAsiaTheme="minorEastAsia" w:hAnsiTheme="minorEastAsia" w:cs="仿宋_GB2312"/>
                <w:kern w:val="0"/>
                <w:sz w:val="24"/>
                <w:szCs w:val="24"/>
                <w:lang w:val="zh-TW" w:eastAsia="zh-TW"/>
              </w:rPr>
              <w:t>12</w:t>
            </w:r>
            <w:r w:rsidR="00606B19">
              <w:rPr>
                <w:rFonts w:ascii="仿宋_GB2312" w:eastAsia="仿宋_GB2312" w:hAnsi="仿宋_GB2312" w:cs="仿宋_GB2312"/>
                <w:kern w:val="0"/>
                <w:sz w:val="24"/>
                <w:szCs w:val="24"/>
                <w:lang w:val="zh-TW" w:eastAsia="zh-TW"/>
              </w:rPr>
              <w:t xml:space="preserve">   月 </w:t>
            </w:r>
            <w:r>
              <w:rPr>
                <w:rFonts w:asciiTheme="minorEastAsia" w:eastAsiaTheme="minorEastAsia" w:hAnsiTheme="minorEastAsia" w:cs="仿宋_GB2312"/>
                <w:kern w:val="0"/>
                <w:sz w:val="24"/>
                <w:szCs w:val="24"/>
                <w:lang w:val="zh-TW" w:eastAsia="zh-TW"/>
              </w:rPr>
              <w:t>20</w:t>
            </w:r>
            <w:bookmarkStart w:id="0" w:name="_GoBack"/>
            <w:bookmarkEnd w:id="0"/>
            <w:r w:rsidR="00606B19">
              <w:rPr>
                <w:rFonts w:ascii="仿宋_GB2312" w:eastAsia="仿宋_GB2312" w:hAnsi="仿宋_GB2312" w:cs="仿宋_GB2312"/>
                <w:kern w:val="0"/>
                <w:sz w:val="24"/>
                <w:szCs w:val="24"/>
                <w:lang w:val="zh-TW" w:eastAsia="zh-TW"/>
              </w:rPr>
              <w:t xml:space="preserve">   日</w:t>
            </w:r>
          </w:p>
        </w:tc>
      </w:tr>
      <w:tr w:rsidR="005A1317">
        <w:tblPrEx>
          <w:tblCellMar>
            <w:top w:w="0" w:type="dxa"/>
            <w:left w:w="0" w:type="dxa"/>
            <w:bottom w:w="0" w:type="dxa"/>
            <w:right w:w="0" w:type="dxa"/>
          </w:tblCellMar>
        </w:tblPrEx>
        <w:trPr>
          <w:trHeight w:val="3320"/>
          <w:jc w:val="center"/>
        </w:trPr>
        <w:tc>
          <w:tcPr>
            <w:tcW w:w="767" w:type="dxa"/>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lastRenderedPageBreak/>
              <w:t>指</w:t>
            </w: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导</w:t>
            </w: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老</w:t>
            </w: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师</w:t>
            </w: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评</w:t>
            </w: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语</w:t>
            </w:r>
          </w:p>
          <w:p w:rsidR="005A1317" w:rsidRDefault="005A1317">
            <w:pPr>
              <w:pStyle w:val="A5"/>
              <w:ind w:firstLine="5640"/>
              <w:jc w:val="center"/>
              <w:rPr>
                <w:rFonts w:ascii="仿宋_GB2312" w:eastAsia="仿宋_GB2312" w:hAnsi="仿宋_GB2312" w:cs="仿宋_GB2312" w:hint="default"/>
                <w:kern w:val="0"/>
                <w:sz w:val="24"/>
                <w:szCs w:val="24"/>
              </w:rPr>
            </w:pPr>
          </w:p>
          <w:p w:rsidR="005A1317" w:rsidRDefault="005A1317">
            <w:pPr>
              <w:pStyle w:val="A5"/>
              <w:ind w:firstLine="5640"/>
              <w:jc w:val="center"/>
              <w:rPr>
                <w:rFonts w:hint="default"/>
              </w:rPr>
            </w:pPr>
          </w:p>
        </w:tc>
        <w:tc>
          <w:tcPr>
            <w:tcW w:w="8352" w:type="dxa"/>
            <w:gridSpan w:val="9"/>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5A1317" w:rsidRPr="00677919" w:rsidRDefault="00244004" w:rsidP="00677919">
            <w:pPr>
              <w:pStyle w:val="A5"/>
              <w:ind w:firstLineChars="200" w:firstLine="420"/>
              <w:rPr>
                <w:rFonts w:ascii="仿宋_GB2312" w:eastAsiaTheme="minorEastAsia" w:hAnsi="仿宋_GB2312" w:cs="仿宋_GB2312" w:hint="default"/>
                <w:kern w:val="0"/>
              </w:rPr>
            </w:pPr>
            <w:r w:rsidRPr="00677919">
              <w:rPr>
                <w:rFonts w:ascii="仿宋_GB2312" w:eastAsiaTheme="minorEastAsia" w:hAnsi="仿宋_GB2312" w:cs="仿宋_GB2312"/>
                <w:kern w:val="0"/>
              </w:rPr>
              <w:t>刘永智老师在</w:t>
            </w:r>
            <w:r w:rsidRPr="00677919">
              <w:rPr>
                <w:rFonts w:ascii="仿宋_GB2312" w:eastAsiaTheme="minorEastAsia" w:hAnsi="仿宋_GB2312" w:cs="仿宋_GB2312"/>
                <w:kern w:val="0"/>
              </w:rPr>
              <w:t>2017</w:t>
            </w:r>
            <w:r w:rsidRPr="00677919">
              <w:rPr>
                <w:rFonts w:ascii="仿宋_GB2312" w:eastAsiaTheme="minorEastAsia" w:hAnsi="仿宋_GB2312" w:cs="仿宋_GB2312"/>
                <w:kern w:val="0"/>
              </w:rPr>
              <w:t>年</w:t>
            </w:r>
            <w:r w:rsidRPr="00677919">
              <w:rPr>
                <w:rFonts w:ascii="仿宋_GB2312" w:eastAsiaTheme="minorEastAsia" w:hAnsi="仿宋_GB2312" w:cs="仿宋_GB2312"/>
                <w:kern w:val="0"/>
              </w:rPr>
              <w:t>1</w:t>
            </w:r>
            <w:r w:rsidRPr="00677919">
              <w:rPr>
                <w:rFonts w:ascii="仿宋_GB2312" w:eastAsiaTheme="minorEastAsia" w:hAnsi="仿宋_GB2312" w:cs="仿宋_GB2312"/>
                <w:kern w:val="0"/>
              </w:rPr>
              <w:t>月到</w:t>
            </w:r>
            <w:r w:rsidRPr="00677919">
              <w:rPr>
                <w:rFonts w:ascii="仿宋_GB2312" w:eastAsiaTheme="minorEastAsia" w:hAnsi="仿宋_GB2312" w:cs="仿宋_GB2312"/>
                <w:kern w:val="0"/>
              </w:rPr>
              <w:t>2018</w:t>
            </w:r>
            <w:r w:rsidRPr="00677919">
              <w:rPr>
                <w:rFonts w:ascii="仿宋_GB2312" w:eastAsiaTheme="minorEastAsia" w:hAnsi="仿宋_GB2312" w:cs="仿宋_GB2312"/>
                <w:kern w:val="0"/>
              </w:rPr>
              <w:t>年一月在肯</w:t>
            </w:r>
            <w:proofErr w:type="gramStart"/>
            <w:r w:rsidRPr="00677919">
              <w:rPr>
                <w:rFonts w:ascii="仿宋_GB2312" w:eastAsiaTheme="minorEastAsia" w:hAnsi="仿宋_GB2312" w:cs="仿宋_GB2312"/>
                <w:kern w:val="0"/>
              </w:rPr>
              <w:t>特</w:t>
            </w:r>
            <w:proofErr w:type="gramEnd"/>
            <w:r w:rsidRPr="00677919">
              <w:rPr>
                <w:rFonts w:ascii="仿宋_GB2312" w:eastAsiaTheme="minorEastAsia" w:hAnsi="仿宋_GB2312" w:cs="仿宋_GB2312"/>
                <w:kern w:val="0"/>
              </w:rPr>
              <w:t>州立大学完成了既定研修计划，在此期间，刘老师进行了课程学习，学术讲座，大学协作项目以及参加了肯</w:t>
            </w:r>
            <w:proofErr w:type="gramStart"/>
            <w:r w:rsidRPr="00677919">
              <w:rPr>
                <w:rFonts w:ascii="仿宋_GB2312" w:eastAsiaTheme="minorEastAsia" w:hAnsi="仿宋_GB2312" w:cs="仿宋_GB2312"/>
                <w:kern w:val="0"/>
              </w:rPr>
              <w:t>特</w:t>
            </w:r>
            <w:proofErr w:type="gramEnd"/>
            <w:r w:rsidRPr="00677919">
              <w:rPr>
                <w:rFonts w:ascii="仿宋_GB2312" w:eastAsiaTheme="minorEastAsia" w:hAnsi="仿宋_GB2312" w:cs="仿宋_GB2312"/>
                <w:kern w:val="0"/>
              </w:rPr>
              <w:t>州立大学的各项文化项目，是满载而归的一年。</w:t>
            </w:r>
          </w:p>
          <w:p w:rsidR="00606B19" w:rsidRPr="00677919" w:rsidRDefault="00606B19" w:rsidP="00677919">
            <w:pPr>
              <w:pStyle w:val="A5"/>
              <w:ind w:firstLineChars="250" w:firstLine="525"/>
              <w:rPr>
                <w:rFonts w:ascii="仿宋_GB2312" w:eastAsiaTheme="minorEastAsia" w:hAnsi="仿宋_GB2312" w:cs="仿宋_GB2312" w:hint="default"/>
                <w:kern w:val="0"/>
              </w:rPr>
            </w:pPr>
            <w:r w:rsidRPr="00677919">
              <w:rPr>
                <w:rFonts w:ascii="仿宋_GB2312" w:eastAsiaTheme="minorEastAsia" w:hAnsi="仿宋_GB2312" w:cs="仿宋_GB2312"/>
                <w:kern w:val="0"/>
              </w:rPr>
              <w:t>刘老师选了几门课程进行休息，学习了专业知识和教学方法，他和我一起探索了体育旅游在他的大学未来的发展。在秋季学期，刘老师向我们老师和同学做了有关中国传统体育游戏的英文讲座。一年以来，他参加了很多肯</w:t>
            </w:r>
            <w:proofErr w:type="gramStart"/>
            <w:r w:rsidRPr="00677919">
              <w:rPr>
                <w:rFonts w:ascii="仿宋_GB2312" w:eastAsiaTheme="minorEastAsia" w:hAnsi="仿宋_GB2312" w:cs="仿宋_GB2312"/>
                <w:kern w:val="0"/>
              </w:rPr>
              <w:t>特</w:t>
            </w:r>
            <w:proofErr w:type="gramEnd"/>
            <w:r w:rsidRPr="00677919">
              <w:rPr>
                <w:rFonts w:ascii="仿宋_GB2312" w:eastAsiaTheme="minorEastAsia" w:hAnsi="仿宋_GB2312" w:cs="仿宋_GB2312"/>
                <w:kern w:val="0"/>
              </w:rPr>
              <w:t>州立大学组织的有关国际文化教育的活动，除了在学术上有了丰富的成果，刘老师带我们成为我们认识中国的又一个窗口，他向我们的学生和教职员工展示了中国人民的热情和友好。</w:t>
            </w:r>
          </w:p>
          <w:p w:rsidR="00606B19" w:rsidRPr="00677919" w:rsidRDefault="00606B19" w:rsidP="00677919">
            <w:pPr>
              <w:pStyle w:val="A5"/>
              <w:ind w:firstLineChars="150" w:firstLine="315"/>
              <w:rPr>
                <w:rFonts w:ascii="仿宋_GB2312" w:eastAsiaTheme="minorEastAsia" w:hAnsi="仿宋_GB2312" w:cs="仿宋_GB2312" w:hint="default"/>
                <w:kern w:val="0"/>
              </w:rPr>
            </w:pPr>
            <w:r w:rsidRPr="00677919">
              <w:rPr>
                <w:rFonts w:ascii="仿宋_GB2312" w:eastAsiaTheme="minorEastAsia" w:hAnsi="仿宋_GB2312" w:cs="仿宋_GB2312"/>
                <w:kern w:val="0"/>
              </w:rPr>
              <w:t>刘老师回到中国后，我们将继续加强两</w:t>
            </w:r>
            <w:proofErr w:type="gramStart"/>
            <w:r w:rsidRPr="00677919">
              <w:rPr>
                <w:rFonts w:ascii="仿宋_GB2312" w:eastAsiaTheme="minorEastAsia" w:hAnsi="仿宋_GB2312" w:cs="仿宋_GB2312"/>
                <w:kern w:val="0"/>
              </w:rPr>
              <w:t>校关系</w:t>
            </w:r>
            <w:proofErr w:type="gramEnd"/>
            <w:r w:rsidRPr="00677919">
              <w:rPr>
                <w:rFonts w:ascii="仿宋_GB2312" w:eastAsiaTheme="minorEastAsia" w:hAnsi="仿宋_GB2312" w:cs="仿宋_GB2312"/>
                <w:kern w:val="0"/>
              </w:rPr>
              <w:t>和建立学生和教职员工的互访。</w:t>
            </w:r>
          </w:p>
          <w:p w:rsidR="00606B19" w:rsidRPr="00244004" w:rsidRDefault="00606B19">
            <w:pPr>
              <w:pStyle w:val="A5"/>
              <w:rPr>
                <w:rFonts w:ascii="仿宋_GB2312" w:eastAsiaTheme="minorEastAsia" w:hAnsi="仿宋_GB2312" w:cs="仿宋_GB2312"/>
                <w:kern w:val="0"/>
                <w:sz w:val="24"/>
                <w:szCs w:val="24"/>
              </w:rPr>
            </w:pPr>
            <w:r w:rsidRPr="00677919">
              <w:rPr>
                <w:rFonts w:ascii="仿宋_GB2312" w:eastAsiaTheme="minorEastAsia" w:hAnsi="仿宋_GB2312" w:cs="仿宋_GB2312"/>
                <w:kern w:val="0"/>
              </w:rPr>
              <w:t>很高兴刘老师跟我们一起共事，</w:t>
            </w:r>
            <w:r w:rsidR="00677919" w:rsidRPr="00677919">
              <w:rPr>
                <w:rFonts w:ascii="仿宋_GB2312" w:eastAsiaTheme="minorEastAsia" w:hAnsi="仿宋_GB2312" w:cs="仿宋_GB2312"/>
                <w:kern w:val="0"/>
              </w:rPr>
              <w:t>他是一个对我们学校做出很多贡献的很好的学者，我们也很高兴能够接待他作为访问学者，我很期待与他的进一步合作。</w:t>
            </w:r>
          </w:p>
          <w:p w:rsidR="005A1317" w:rsidRDefault="005A1317">
            <w:pPr>
              <w:pStyle w:val="A5"/>
              <w:ind w:left="5940"/>
              <w:rPr>
                <w:rFonts w:hint="default"/>
              </w:rPr>
            </w:pPr>
          </w:p>
        </w:tc>
      </w:tr>
      <w:tr w:rsidR="005A1317">
        <w:tblPrEx>
          <w:tblCellMar>
            <w:top w:w="0" w:type="dxa"/>
            <w:left w:w="0" w:type="dxa"/>
            <w:bottom w:w="0" w:type="dxa"/>
            <w:right w:w="0" w:type="dxa"/>
          </w:tblCellMar>
        </w:tblPrEx>
        <w:trPr>
          <w:trHeight w:val="690"/>
          <w:jc w:val="center"/>
        </w:trPr>
        <w:tc>
          <w:tcPr>
            <w:tcW w:w="767" w:type="dxa"/>
            <w:vMerge/>
            <w:tcBorders>
              <w:top w:val="single" w:sz="4" w:space="0" w:color="000000"/>
              <w:left w:val="single" w:sz="4" w:space="0" w:color="000000"/>
              <w:bottom w:val="nil"/>
              <w:right w:val="single" w:sz="4" w:space="0" w:color="000000"/>
            </w:tcBorders>
            <w:shd w:val="clear" w:color="auto" w:fill="auto"/>
          </w:tcPr>
          <w:p w:rsidR="005A1317" w:rsidRDefault="005A1317"/>
        </w:tc>
        <w:tc>
          <w:tcPr>
            <w:tcW w:w="8352" w:type="dxa"/>
            <w:gridSpan w:val="9"/>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ind w:firstLine="2760"/>
              <w:rPr>
                <w:rFonts w:hint="default"/>
              </w:rPr>
            </w:pPr>
            <w:r>
              <w:rPr>
                <w:rFonts w:ascii="仿宋_GB2312" w:eastAsia="仿宋_GB2312" w:hAnsi="仿宋_GB2312" w:cs="仿宋_GB2312"/>
                <w:kern w:val="0"/>
                <w:sz w:val="24"/>
                <w:szCs w:val="24"/>
                <w:lang w:val="zh-TW" w:eastAsia="zh-TW"/>
              </w:rPr>
              <w:t>导师签名：</w:t>
            </w:r>
            <w:r w:rsidR="00677919">
              <w:rPr>
                <w:rFonts w:asciiTheme="minorEastAsia" w:eastAsiaTheme="minorEastAsia" w:hAnsiTheme="minorEastAsia" w:cs="仿宋_GB2312"/>
                <w:kern w:val="0"/>
                <w:sz w:val="24"/>
                <w:szCs w:val="24"/>
                <w:lang w:val="zh-TW" w:eastAsia="zh-TW"/>
              </w:rPr>
              <w:t>Philip</w:t>
            </w:r>
            <w:r>
              <w:rPr>
                <w:rFonts w:ascii="仿宋_GB2312" w:eastAsia="仿宋_GB2312" w:hAnsi="仿宋_GB2312" w:cs="仿宋_GB2312"/>
                <w:kern w:val="0"/>
                <w:sz w:val="24"/>
                <w:szCs w:val="24"/>
                <w:lang w:val="zh-TW" w:eastAsia="zh-TW"/>
              </w:rPr>
              <w:t xml:space="preserve">   </w:t>
            </w:r>
            <w:r w:rsidR="00677919">
              <w:rPr>
                <w:rFonts w:asciiTheme="minorEastAsia" w:eastAsiaTheme="minorEastAsia" w:hAnsiTheme="minorEastAsia" w:cs="仿宋_GB2312"/>
                <w:kern w:val="0"/>
                <w:sz w:val="24"/>
                <w:szCs w:val="24"/>
                <w:lang w:val="zh-TW" w:eastAsia="zh-TW"/>
              </w:rPr>
              <w:t>Wang</w:t>
            </w:r>
            <w:r>
              <w:rPr>
                <w:rFonts w:ascii="仿宋_GB2312" w:eastAsia="仿宋_GB2312" w:hAnsi="仿宋_GB2312" w:cs="仿宋_GB2312"/>
                <w:kern w:val="0"/>
                <w:sz w:val="24"/>
                <w:szCs w:val="24"/>
                <w:lang w:val="zh-TW" w:eastAsia="zh-TW"/>
              </w:rPr>
              <w:t xml:space="preserve">            </w:t>
            </w:r>
            <w:r w:rsidR="00677919">
              <w:rPr>
                <w:rFonts w:asciiTheme="minorEastAsia" w:eastAsiaTheme="minorEastAsia" w:hAnsiTheme="minorEastAsia" w:cs="仿宋_GB2312"/>
                <w:kern w:val="0"/>
                <w:sz w:val="24"/>
                <w:szCs w:val="24"/>
                <w:lang w:val="zh-TW" w:eastAsia="zh-TW"/>
              </w:rPr>
              <w:t>2018</w:t>
            </w:r>
            <w:r>
              <w:rPr>
                <w:rFonts w:ascii="仿宋_GB2312" w:eastAsia="仿宋_GB2312" w:hAnsi="仿宋_GB2312" w:cs="仿宋_GB2312"/>
                <w:kern w:val="0"/>
                <w:sz w:val="24"/>
                <w:szCs w:val="24"/>
                <w:lang w:val="zh-TW" w:eastAsia="zh-TW"/>
              </w:rPr>
              <w:t xml:space="preserve">  年 </w:t>
            </w:r>
            <w:r w:rsidR="00677919">
              <w:rPr>
                <w:rFonts w:asciiTheme="minorEastAsia" w:eastAsiaTheme="minorEastAsia" w:hAnsiTheme="minorEastAsia" w:cs="仿宋_GB2312"/>
                <w:kern w:val="0"/>
                <w:sz w:val="24"/>
                <w:szCs w:val="24"/>
                <w:lang w:val="zh-TW" w:eastAsia="zh-TW"/>
              </w:rPr>
              <w:t>12</w:t>
            </w:r>
            <w:r>
              <w:rPr>
                <w:rFonts w:ascii="仿宋_GB2312" w:eastAsia="仿宋_GB2312" w:hAnsi="仿宋_GB2312" w:cs="仿宋_GB2312"/>
                <w:kern w:val="0"/>
                <w:sz w:val="24"/>
                <w:szCs w:val="24"/>
                <w:lang w:val="zh-TW" w:eastAsia="zh-TW"/>
              </w:rPr>
              <w:t xml:space="preserve">   月 </w:t>
            </w:r>
            <w:r w:rsidR="00677919">
              <w:rPr>
                <w:rFonts w:asciiTheme="minorEastAsia" w:eastAsiaTheme="minorEastAsia" w:hAnsiTheme="minorEastAsia" w:cs="仿宋_GB2312"/>
                <w:kern w:val="0"/>
                <w:sz w:val="24"/>
                <w:szCs w:val="24"/>
                <w:lang w:val="zh-TW" w:eastAsia="zh-TW"/>
              </w:rPr>
              <w:t>15</w:t>
            </w:r>
            <w:r>
              <w:rPr>
                <w:rFonts w:ascii="仿宋_GB2312" w:eastAsia="仿宋_GB2312" w:hAnsi="仿宋_GB2312" w:cs="仿宋_GB2312"/>
                <w:kern w:val="0"/>
                <w:sz w:val="24"/>
                <w:szCs w:val="24"/>
                <w:lang w:val="zh-TW" w:eastAsia="zh-TW"/>
              </w:rPr>
              <w:t xml:space="preserve">   日</w:t>
            </w:r>
          </w:p>
        </w:tc>
      </w:tr>
      <w:tr w:rsidR="005A1317">
        <w:tblPrEx>
          <w:tblCellMar>
            <w:top w:w="0" w:type="dxa"/>
            <w:left w:w="0" w:type="dxa"/>
            <w:bottom w:w="0" w:type="dxa"/>
            <w:right w:w="0" w:type="dxa"/>
          </w:tblCellMar>
        </w:tblPrEx>
        <w:trPr>
          <w:trHeight w:val="2030"/>
          <w:jc w:val="center"/>
        </w:trPr>
        <w:tc>
          <w:tcPr>
            <w:tcW w:w="767" w:type="dxa"/>
            <w:vMerge w:val="restart"/>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所   在   部</w:t>
            </w:r>
          </w:p>
          <w:p w:rsidR="005A1317" w:rsidRDefault="00606B19">
            <w:pPr>
              <w:pStyle w:val="A5"/>
              <w:jc w:val="center"/>
              <w:rPr>
                <w:rFonts w:hint="default"/>
              </w:rPr>
            </w:pPr>
            <w:r>
              <w:rPr>
                <w:rFonts w:ascii="仿宋_GB2312" w:eastAsia="仿宋_GB2312" w:hAnsi="仿宋_GB2312" w:cs="仿宋_GB2312"/>
                <w:kern w:val="0"/>
                <w:sz w:val="24"/>
                <w:szCs w:val="24"/>
                <w:lang w:val="zh-TW" w:eastAsia="zh-TW"/>
              </w:rPr>
              <w:t>门   意   见</w:t>
            </w:r>
          </w:p>
        </w:tc>
        <w:tc>
          <w:tcPr>
            <w:tcW w:w="8352" w:type="dxa"/>
            <w:gridSpan w:val="9"/>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考核意见：</w:t>
            </w:r>
            <w:r>
              <w:rPr>
                <w:rFonts w:ascii="仿宋_GB2312" w:eastAsia="仿宋_GB2312" w:hAnsi="仿宋_GB2312" w:cs="仿宋_GB2312"/>
                <w:kern w:val="0"/>
                <w:lang w:val="zh-TW" w:eastAsia="zh-TW"/>
              </w:rPr>
              <w:t>（是否完成研修计划及学校提出任务和要求，是否达到预期留学目标）</w:t>
            </w:r>
          </w:p>
          <w:p w:rsidR="005A1317" w:rsidRDefault="005A1317">
            <w:pPr>
              <w:pStyle w:val="A5"/>
              <w:jc w:val="center"/>
              <w:rPr>
                <w:rFonts w:ascii="仿宋_GB2312" w:eastAsia="仿宋_GB2312" w:hAnsi="仿宋_GB2312" w:cs="仿宋_GB2312" w:hint="default"/>
                <w:kern w:val="0"/>
                <w:sz w:val="24"/>
                <w:szCs w:val="24"/>
              </w:rPr>
            </w:pPr>
          </w:p>
          <w:p w:rsidR="005A1317" w:rsidRDefault="005A1317">
            <w:pPr>
              <w:pStyle w:val="A5"/>
              <w:jc w:val="center"/>
              <w:rPr>
                <w:rFonts w:ascii="仿宋_GB2312" w:eastAsia="仿宋_GB2312" w:hAnsi="仿宋_GB2312" w:cs="仿宋_GB2312" w:hint="default"/>
                <w:kern w:val="0"/>
                <w:sz w:val="24"/>
                <w:szCs w:val="24"/>
              </w:rPr>
            </w:pPr>
          </w:p>
          <w:p w:rsidR="005A1317" w:rsidRDefault="005A1317">
            <w:pPr>
              <w:pStyle w:val="A5"/>
              <w:jc w:val="center"/>
              <w:rPr>
                <w:rFonts w:ascii="仿宋_GB2312" w:eastAsia="仿宋_GB2312" w:hAnsi="仿宋_GB2312" w:cs="仿宋_GB2312" w:hint="default"/>
                <w:kern w:val="0"/>
                <w:sz w:val="24"/>
                <w:szCs w:val="24"/>
              </w:rPr>
            </w:pPr>
          </w:p>
          <w:p w:rsidR="005A1317" w:rsidRDefault="005A1317">
            <w:pPr>
              <w:pStyle w:val="A5"/>
              <w:jc w:val="center"/>
              <w:rPr>
                <w:rFonts w:ascii="仿宋_GB2312" w:eastAsia="仿宋_GB2312" w:hAnsi="仿宋_GB2312" w:cs="仿宋_GB2312" w:hint="default"/>
                <w:kern w:val="0"/>
                <w:sz w:val="24"/>
                <w:szCs w:val="24"/>
              </w:rPr>
            </w:pPr>
          </w:p>
          <w:p w:rsidR="005A1317" w:rsidRDefault="005A1317">
            <w:pPr>
              <w:pStyle w:val="A5"/>
              <w:jc w:val="center"/>
              <w:rPr>
                <w:rFonts w:hint="default"/>
              </w:rPr>
            </w:pPr>
          </w:p>
        </w:tc>
      </w:tr>
      <w:tr w:rsidR="005A1317">
        <w:tblPrEx>
          <w:tblCellMar>
            <w:top w:w="0" w:type="dxa"/>
            <w:left w:w="0" w:type="dxa"/>
            <w:bottom w:w="0" w:type="dxa"/>
            <w:right w:w="0" w:type="dxa"/>
          </w:tblCellMar>
        </w:tblPrEx>
        <w:trPr>
          <w:trHeight w:val="1710"/>
          <w:jc w:val="center"/>
        </w:trPr>
        <w:tc>
          <w:tcPr>
            <w:tcW w:w="767" w:type="dxa"/>
            <w:vMerge/>
            <w:tcBorders>
              <w:top w:val="nil"/>
              <w:left w:val="single" w:sz="4" w:space="0" w:color="000000"/>
              <w:bottom w:val="nil"/>
              <w:right w:val="single" w:sz="4" w:space="0" w:color="000000"/>
            </w:tcBorders>
            <w:shd w:val="clear" w:color="auto" w:fill="auto"/>
          </w:tcPr>
          <w:p w:rsidR="005A1317" w:rsidRDefault="005A1317">
            <w:pPr>
              <w:rPr>
                <w:lang w:eastAsia="zh-CN"/>
              </w:rPr>
            </w:pPr>
          </w:p>
        </w:tc>
        <w:tc>
          <w:tcPr>
            <w:tcW w:w="8352" w:type="dxa"/>
            <w:gridSpan w:val="9"/>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left"/>
              <w:rPr>
                <w:rFonts w:ascii="仿宋_GB2312" w:eastAsia="仿宋_GB2312" w:hAnsi="仿宋_GB2312" w:cs="仿宋_GB2312" w:hint="default"/>
                <w:kern w:val="0"/>
              </w:rPr>
            </w:pPr>
            <w:r>
              <w:rPr>
                <w:rFonts w:ascii="仿宋_GB2312" w:eastAsia="仿宋_GB2312" w:hAnsi="仿宋_GB2312" w:cs="仿宋_GB2312"/>
                <w:kern w:val="0"/>
                <w:lang w:val="zh-TW" w:eastAsia="zh-TW"/>
              </w:rPr>
              <w:t>（对访学人员回校后工作安排及其他意见和建议）</w:t>
            </w:r>
          </w:p>
          <w:p w:rsidR="005A1317" w:rsidRDefault="005A1317">
            <w:pPr>
              <w:pStyle w:val="A5"/>
              <w:jc w:val="center"/>
              <w:rPr>
                <w:rFonts w:ascii="仿宋_GB2312" w:eastAsia="仿宋_GB2312" w:hAnsi="仿宋_GB2312" w:cs="仿宋_GB2312" w:hint="default"/>
                <w:kern w:val="0"/>
                <w:sz w:val="24"/>
                <w:szCs w:val="24"/>
              </w:rPr>
            </w:pPr>
          </w:p>
          <w:p w:rsidR="005A1317" w:rsidRDefault="005A1317">
            <w:pPr>
              <w:pStyle w:val="A5"/>
              <w:jc w:val="center"/>
              <w:rPr>
                <w:rFonts w:ascii="仿宋_GB2312" w:eastAsia="仿宋_GB2312" w:hAnsi="仿宋_GB2312" w:cs="仿宋_GB2312" w:hint="default"/>
                <w:kern w:val="0"/>
                <w:sz w:val="24"/>
                <w:szCs w:val="24"/>
              </w:rPr>
            </w:pPr>
          </w:p>
          <w:p w:rsidR="005A1317" w:rsidRDefault="005A1317">
            <w:pPr>
              <w:pStyle w:val="A5"/>
              <w:jc w:val="center"/>
              <w:rPr>
                <w:rFonts w:ascii="仿宋_GB2312" w:eastAsia="仿宋_GB2312" w:hAnsi="仿宋_GB2312" w:cs="仿宋_GB2312" w:hint="default"/>
                <w:kern w:val="0"/>
                <w:sz w:val="24"/>
                <w:szCs w:val="24"/>
              </w:rPr>
            </w:pPr>
          </w:p>
          <w:p w:rsidR="005A1317" w:rsidRDefault="005A1317">
            <w:pPr>
              <w:pStyle w:val="A5"/>
              <w:jc w:val="center"/>
              <w:rPr>
                <w:rFonts w:hint="default"/>
              </w:rPr>
            </w:pPr>
          </w:p>
        </w:tc>
      </w:tr>
      <w:tr w:rsidR="005A1317">
        <w:tblPrEx>
          <w:tblCellMar>
            <w:top w:w="0" w:type="dxa"/>
            <w:left w:w="0" w:type="dxa"/>
            <w:bottom w:w="0" w:type="dxa"/>
            <w:right w:w="0" w:type="dxa"/>
          </w:tblCellMar>
        </w:tblPrEx>
        <w:trPr>
          <w:trHeight w:val="1530"/>
          <w:jc w:val="center"/>
        </w:trPr>
        <w:tc>
          <w:tcPr>
            <w:tcW w:w="767" w:type="dxa"/>
            <w:vMerge/>
            <w:tcBorders>
              <w:top w:val="nil"/>
              <w:left w:val="single" w:sz="4" w:space="0" w:color="000000"/>
              <w:bottom w:val="nil"/>
              <w:right w:val="single" w:sz="4" w:space="0" w:color="000000"/>
            </w:tcBorders>
            <w:shd w:val="clear" w:color="auto" w:fill="auto"/>
          </w:tcPr>
          <w:p w:rsidR="005A1317" w:rsidRDefault="005A1317">
            <w:pPr>
              <w:rPr>
                <w:lang w:eastAsia="zh-CN"/>
              </w:rPr>
            </w:pPr>
          </w:p>
        </w:tc>
        <w:tc>
          <w:tcPr>
            <w:tcW w:w="8352" w:type="dxa"/>
            <w:gridSpan w:val="9"/>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5A1317" w:rsidRDefault="005A1317">
            <w:pPr>
              <w:pStyle w:val="A5"/>
              <w:jc w:val="center"/>
              <w:rPr>
                <w:rFonts w:ascii="仿宋_GB2312" w:eastAsia="仿宋_GB2312" w:hAnsi="仿宋_GB2312" w:cs="仿宋_GB2312" w:hint="default"/>
                <w:kern w:val="0"/>
                <w:sz w:val="24"/>
                <w:szCs w:val="24"/>
              </w:rPr>
            </w:pPr>
          </w:p>
          <w:p w:rsidR="005A1317" w:rsidRDefault="005A1317">
            <w:pPr>
              <w:pStyle w:val="A5"/>
              <w:jc w:val="center"/>
              <w:rPr>
                <w:rFonts w:ascii="仿宋_GB2312" w:eastAsia="仿宋_GB2312" w:hAnsi="仿宋_GB2312" w:cs="仿宋_GB2312" w:hint="default"/>
                <w:kern w:val="0"/>
                <w:sz w:val="24"/>
                <w:szCs w:val="24"/>
              </w:rPr>
            </w:pP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 xml:space="preserve">           </w:t>
            </w:r>
            <w:r>
              <w:rPr>
                <w:rFonts w:ascii="仿宋_GB2312" w:eastAsia="仿宋_GB2312" w:hAnsi="仿宋_GB2312" w:cs="仿宋_GB2312"/>
                <w:kern w:val="0"/>
                <w:sz w:val="24"/>
                <w:szCs w:val="24"/>
                <w:lang w:val="zh-TW" w:eastAsia="zh-TW"/>
              </w:rPr>
              <w:t>负责人签名：</w:t>
            </w:r>
            <w:r>
              <w:rPr>
                <w:rFonts w:ascii="仿宋_GB2312" w:eastAsia="仿宋_GB2312" w:hAnsi="仿宋_GB2312" w:cs="仿宋_GB2312"/>
                <w:kern w:val="0"/>
                <w:sz w:val="24"/>
                <w:szCs w:val="24"/>
              </w:rPr>
              <w:t xml:space="preserve">             </w:t>
            </w:r>
            <w:r>
              <w:rPr>
                <w:rFonts w:ascii="仿宋_GB2312" w:eastAsia="仿宋_GB2312" w:hAnsi="仿宋_GB2312" w:cs="仿宋_GB2312"/>
                <w:kern w:val="0"/>
                <w:sz w:val="24"/>
                <w:szCs w:val="24"/>
                <w:lang w:val="zh-TW" w:eastAsia="zh-TW"/>
              </w:rPr>
              <w:t>（部门盖章）</w:t>
            </w:r>
          </w:p>
          <w:p w:rsidR="005A1317" w:rsidRDefault="005A1317">
            <w:pPr>
              <w:pStyle w:val="A5"/>
              <w:jc w:val="center"/>
              <w:rPr>
                <w:rFonts w:ascii="仿宋_GB2312" w:eastAsia="仿宋_GB2312" w:hAnsi="仿宋_GB2312" w:cs="仿宋_GB2312" w:hint="default"/>
                <w:kern w:val="0"/>
                <w:sz w:val="24"/>
                <w:szCs w:val="24"/>
              </w:rPr>
            </w:pPr>
          </w:p>
          <w:p w:rsidR="005A1317" w:rsidRDefault="00606B19">
            <w:pPr>
              <w:pStyle w:val="A5"/>
              <w:jc w:val="center"/>
              <w:rPr>
                <w:rFonts w:hint="default"/>
              </w:rPr>
            </w:pPr>
            <w:r>
              <w:rPr>
                <w:rFonts w:ascii="仿宋_GB2312" w:eastAsia="仿宋_GB2312" w:hAnsi="仿宋_GB2312" w:cs="仿宋_GB2312"/>
                <w:kern w:val="0"/>
                <w:sz w:val="24"/>
                <w:szCs w:val="24"/>
              </w:rPr>
              <w:t xml:space="preserve">                             </w:t>
            </w:r>
            <w:r>
              <w:rPr>
                <w:rFonts w:ascii="仿宋_GB2312" w:eastAsia="仿宋_GB2312" w:hAnsi="仿宋_GB2312" w:cs="仿宋_GB2312"/>
                <w:kern w:val="0"/>
                <w:sz w:val="24"/>
                <w:szCs w:val="24"/>
                <w:lang w:val="zh-TW" w:eastAsia="zh-TW"/>
              </w:rPr>
              <w:t>年    月    日</w:t>
            </w:r>
          </w:p>
        </w:tc>
      </w:tr>
      <w:tr w:rsidR="005A1317">
        <w:tblPrEx>
          <w:tblCellMar>
            <w:top w:w="0" w:type="dxa"/>
            <w:left w:w="0" w:type="dxa"/>
            <w:bottom w:w="0" w:type="dxa"/>
            <w:right w:w="0" w:type="dxa"/>
          </w:tblCellMar>
        </w:tblPrEx>
        <w:trPr>
          <w:trHeight w:val="2350"/>
          <w:jc w:val="center"/>
        </w:trPr>
        <w:tc>
          <w:tcPr>
            <w:tcW w:w="767" w:type="dxa"/>
            <w:vMerge w:val="restart"/>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学</w:t>
            </w: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校</w:t>
            </w: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考</w:t>
            </w: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核</w:t>
            </w: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意</w:t>
            </w:r>
          </w:p>
          <w:p w:rsidR="005A1317" w:rsidRDefault="00606B19">
            <w:pPr>
              <w:pStyle w:val="A5"/>
              <w:jc w:val="center"/>
              <w:rPr>
                <w:rFonts w:hint="default"/>
              </w:rPr>
            </w:pPr>
            <w:r>
              <w:rPr>
                <w:rFonts w:ascii="仿宋_GB2312" w:eastAsia="仿宋_GB2312" w:hAnsi="仿宋_GB2312" w:cs="仿宋_GB2312"/>
                <w:kern w:val="0"/>
                <w:sz w:val="24"/>
                <w:szCs w:val="24"/>
                <w:lang w:val="zh-TW" w:eastAsia="zh-TW"/>
              </w:rPr>
              <w:t>见</w:t>
            </w:r>
          </w:p>
        </w:tc>
        <w:tc>
          <w:tcPr>
            <w:tcW w:w="8352" w:type="dxa"/>
            <w:gridSpan w:val="9"/>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left"/>
              <w:rPr>
                <w:rFonts w:hint="default"/>
              </w:rPr>
            </w:pPr>
            <w:r>
              <w:rPr>
                <w:rFonts w:ascii="仿宋_GB2312" w:eastAsia="仿宋_GB2312" w:hAnsi="仿宋_GB2312" w:cs="仿宋_GB2312"/>
                <w:kern w:val="0"/>
                <w:lang w:val="zh-TW" w:eastAsia="zh-TW"/>
              </w:rPr>
              <w:t>（学校人事部门考核意见）</w:t>
            </w:r>
          </w:p>
        </w:tc>
      </w:tr>
      <w:tr w:rsidR="005A1317">
        <w:tblPrEx>
          <w:tblCellMar>
            <w:top w:w="0" w:type="dxa"/>
            <w:left w:w="0" w:type="dxa"/>
            <w:bottom w:w="0" w:type="dxa"/>
            <w:right w:w="0" w:type="dxa"/>
          </w:tblCellMar>
        </w:tblPrEx>
        <w:trPr>
          <w:trHeight w:val="1535"/>
          <w:jc w:val="center"/>
        </w:trPr>
        <w:tc>
          <w:tcPr>
            <w:tcW w:w="767" w:type="dxa"/>
            <w:vMerge/>
            <w:tcBorders>
              <w:top w:val="nil"/>
              <w:left w:val="single" w:sz="4" w:space="0" w:color="000000"/>
              <w:bottom w:val="single" w:sz="8" w:space="0" w:color="000000"/>
              <w:right w:val="single" w:sz="4" w:space="0" w:color="000000"/>
            </w:tcBorders>
            <w:shd w:val="clear" w:color="auto" w:fill="auto"/>
          </w:tcPr>
          <w:p w:rsidR="005A1317" w:rsidRDefault="005A1317">
            <w:pPr>
              <w:rPr>
                <w:lang w:eastAsia="zh-CN"/>
              </w:rPr>
            </w:pPr>
          </w:p>
        </w:tc>
        <w:tc>
          <w:tcPr>
            <w:tcW w:w="8352" w:type="dxa"/>
            <w:gridSpan w:val="9"/>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 xml:space="preserve">                </w:t>
            </w:r>
          </w:p>
          <w:p w:rsidR="005A1317" w:rsidRDefault="005A1317">
            <w:pPr>
              <w:pStyle w:val="A5"/>
              <w:jc w:val="center"/>
              <w:rPr>
                <w:rFonts w:ascii="仿宋_GB2312" w:eastAsia="仿宋_GB2312" w:hAnsi="仿宋_GB2312" w:cs="仿宋_GB2312" w:hint="default"/>
                <w:kern w:val="0"/>
                <w:sz w:val="24"/>
                <w:szCs w:val="24"/>
              </w:rPr>
            </w:pPr>
          </w:p>
          <w:p w:rsidR="005A1317" w:rsidRDefault="00606B19">
            <w:pPr>
              <w:pStyle w:val="A5"/>
              <w:jc w:val="center"/>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lang w:val="zh-TW" w:eastAsia="zh-TW"/>
              </w:rPr>
              <w:t>人事部门负责人签名：</w:t>
            </w:r>
            <w:r>
              <w:rPr>
                <w:rFonts w:ascii="仿宋_GB2312" w:eastAsia="仿宋_GB2312" w:hAnsi="仿宋_GB2312" w:cs="仿宋_GB2312"/>
                <w:kern w:val="0"/>
                <w:sz w:val="24"/>
                <w:szCs w:val="24"/>
              </w:rPr>
              <w:t xml:space="preserve">             </w:t>
            </w:r>
            <w:r>
              <w:rPr>
                <w:rFonts w:ascii="仿宋_GB2312" w:eastAsia="仿宋_GB2312" w:hAnsi="仿宋_GB2312" w:cs="仿宋_GB2312"/>
                <w:kern w:val="0"/>
                <w:sz w:val="24"/>
                <w:szCs w:val="24"/>
                <w:lang w:val="zh-TW" w:eastAsia="zh-TW"/>
              </w:rPr>
              <w:t>（部门盖章）</w:t>
            </w:r>
          </w:p>
          <w:p w:rsidR="005A1317" w:rsidRDefault="005A1317">
            <w:pPr>
              <w:pStyle w:val="A5"/>
              <w:jc w:val="center"/>
              <w:rPr>
                <w:rFonts w:ascii="仿宋_GB2312" w:eastAsia="仿宋_GB2312" w:hAnsi="仿宋_GB2312" w:cs="仿宋_GB2312" w:hint="default"/>
                <w:kern w:val="0"/>
                <w:sz w:val="24"/>
                <w:szCs w:val="24"/>
              </w:rPr>
            </w:pPr>
          </w:p>
          <w:p w:rsidR="005A1317" w:rsidRDefault="00606B19">
            <w:pPr>
              <w:pStyle w:val="A5"/>
              <w:jc w:val="center"/>
              <w:rPr>
                <w:rFonts w:hint="default"/>
              </w:rPr>
            </w:pPr>
            <w:r>
              <w:rPr>
                <w:rFonts w:ascii="仿宋_GB2312" w:eastAsia="仿宋_GB2312" w:hAnsi="仿宋_GB2312" w:cs="仿宋_GB2312"/>
                <w:kern w:val="0"/>
                <w:sz w:val="24"/>
                <w:szCs w:val="24"/>
              </w:rPr>
              <w:t xml:space="preserve">                             </w:t>
            </w:r>
            <w:r>
              <w:rPr>
                <w:rFonts w:ascii="仿宋_GB2312" w:eastAsia="仿宋_GB2312" w:hAnsi="仿宋_GB2312" w:cs="仿宋_GB2312"/>
                <w:kern w:val="0"/>
                <w:sz w:val="24"/>
                <w:szCs w:val="24"/>
                <w:lang w:val="zh-TW" w:eastAsia="zh-TW"/>
              </w:rPr>
              <w:t>年    月    日</w:t>
            </w:r>
          </w:p>
        </w:tc>
      </w:tr>
    </w:tbl>
    <w:p w:rsidR="005A1317" w:rsidRDefault="005A1317">
      <w:pPr>
        <w:pStyle w:val="A5"/>
        <w:jc w:val="center"/>
        <w:rPr>
          <w:rFonts w:hint="default"/>
        </w:rPr>
      </w:pPr>
    </w:p>
    <w:sectPr w:rsidR="005A1317">
      <w:pgSz w:w="11900" w:h="16840"/>
      <w:pgMar w:top="777" w:right="1435" w:bottom="1304"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607" w:rsidRDefault="00662607">
      <w:r>
        <w:separator/>
      </w:r>
    </w:p>
  </w:endnote>
  <w:endnote w:type="continuationSeparator" w:id="0">
    <w:p w:rsidR="00662607" w:rsidRDefault="0066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仿宋_GB2312">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607" w:rsidRDefault="00662607">
      <w:r>
        <w:separator/>
      </w:r>
    </w:p>
  </w:footnote>
  <w:footnote w:type="continuationSeparator" w:id="0">
    <w:p w:rsidR="00662607" w:rsidRDefault="00662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17"/>
    <w:rsid w:val="00244004"/>
    <w:rsid w:val="005A1317"/>
    <w:rsid w:val="00606B19"/>
    <w:rsid w:val="00662607"/>
    <w:rsid w:val="0067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A8878"/>
  <w15:docId w15:val="{F4920718-C71D-49C5-94A8-ED6029E9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customStyle="1" w:styleId="A5">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styleId="a6">
    <w:name w:val="header"/>
    <w:basedOn w:val="a"/>
    <w:link w:val="a7"/>
    <w:uiPriority w:val="99"/>
    <w:unhideWhenUsed/>
    <w:rsid w:val="00244004"/>
    <w:pPr>
      <w:pBdr>
        <w:bottom w:val="single" w:sz="6" w:space="1" w:color="auto"/>
      </w:pBdr>
      <w:tabs>
        <w:tab w:val="center" w:pos="4513"/>
        <w:tab w:val="right" w:pos="9026"/>
      </w:tabs>
      <w:snapToGrid w:val="0"/>
      <w:jc w:val="center"/>
    </w:pPr>
    <w:rPr>
      <w:sz w:val="18"/>
      <w:szCs w:val="18"/>
    </w:rPr>
  </w:style>
  <w:style w:type="character" w:customStyle="1" w:styleId="a7">
    <w:name w:val="页眉 字符"/>
    <w:basedOn w:val="a0"/>
    <w:link w:val="a6"/>
    <w:uiPriority w:val="99"/>
    <w:rsid w:val="00244004"/>
    <w:rPr>
      <w:sz w:val="18"/>
      <w:szCs w:val="18"/>
      <w:lang w:eastAsia="en-US"/>
    </w:rPr>
  </w:style>
  <w:style w:type="paragraph" w:styleId="a8">
    <w:name w:val="footer"/>
    <w:basedOn w:val="a"/>
    <w:link w:val="a9"/>
    <w:uiPriority w:val="99"/>
    <w:unhideWhenUsed/>
    <w:rsid w:val="00244004"/>
    <w:pPr>
      <w:tabs>
        <w:tab w:val="center" w:pos="4513"/>
        <w:tab w:val="right" w:pos="9026"/>
      </w:tabs>
      <w:snapToGrid w:val="0"/>
    </w:pPr>
    <w:rPr>
      <w:sz w:val="18"/>
      <w:szCs w:val="18"/>
    </w:rPr>
  </w:style>
  <w:style w:type="character" w:customStyle="1" w:styleId="a9">
    <w:name w:val="页脚 字符"/>
    <w:basedOn w:val="a0"/>
    <w:link w:val="a8"/>
    <w:uiPriority w:val="99"/>
    <w:rsid w:val="00244004"/>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SimHei"/>
        <a:cs typeface="Helvetica Neue"/>
      </a:majorFont>
      <a:minorFont>
        <a:latin typeface="Helvetica Neue"/>
        <a:ea typeface="SimSun"/>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37634</dc:creator>
  <cp:keywords/>
  <dc:description/>
  <cp:lastModifiedBy>37634</cp:lastModifiedBy>
  <cp:revision>1</cp:revision>
  <dcterms:created xsi:type="dcterms:W3CDTF">2018-12-20T01:38:00Z</dcterms:created>
  <dcterms:modified xsi:type="dcterms:W3CDTF">2018-12-20T02:13:00Z</dcterms:modified>
</cp:coreProperties>
</file>